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Pr="000540BF" w:rsidRDefault="0042592C" w:rsidP="0042592C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2592C" w:rsidRPr="000540BF" w:rsidRDefault="0042592C" w:rsidP="0042592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540BF">
        <w:rPr>
          <w:rFonts w:ascii="Times New Roman" w:hAnsi="Times New Roman" w:cs="Times New Roman"/>
          <w:b/>
          <w:sz w:val="44"/>
          <w:szCs w:val="44"/>
        </w:rPr>
        <w:t>Описание</w:t>
      </w:r>
      <w:r w:rsidR="003F1E28" w:rsidRPr="000540BF">
        <w:rPr>
          <w:rFonts w:ascii="Times New Roman" w:hAnsi="Times New Roman" w:cs="Times New Roman"/>
          <w:b/>
          <w:sz w:val="44"/>
          <w:szCs w:val="44"/>
        </w:rPr>
        <w:t xml:space="preserve"> процессов </w:t>
      </w:r>
    </w:p>
    <w:p w:rsidR="0042592C" w:rsidRPr="000540BF" w:rsidRDefault="003F1E28" w:rsidP="0042592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540BF">
        <w:rPr>
          <w:rFonts w:ascii="Times New Roman" w:hAnsi="Times New Roman" w:cs="Times New Roman"/>
          <w:b/>
          <w:sz w:val="44"/>
          <w:szCs w:val="44"/>
        </w:rPr>
        <w:t>жизненного цикла</w:t>
      </w:r>
      <w:r w:rsidR="00C5333B" w:rsidRPr="000540BF">
        <w:rPr>
          <w:rFonts w:ascii="Times New Roman" w:hAnsi="Times New Roman" w:cs="Times New Roman"/>
          <w:b/>
          <w:sz w:val="44"/>
          <w:szCs w:val="44"/>
        </w:rPr>
        <w:t>, поддержки и обслуживания программных продуктов</w:t>
      </w:r>
    </w:p>
    <w:p w:rsidR="000540BF" w:rsidRDefault="000540BF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0BF" w:rsidRDefault="000540BF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0BF" w:rsidRDefault="000540BF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0BF" w:rsidRDefault="000540BF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Pr="000540BF" w:rsidRDefault="000540BF" w:rsidP="004259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0BF">
        <w:rPr>
          <w:rFonts w:ascii="Times New Roman" w:hAnsi="Times New Roman" w:cs="Times New Roman"/>
          <w:b/>
          <w:sz w:val="24"/>
          <w:szCs w:val="24"/>
          <w:lang w:val="en-US"/>
        </w:rPr>
        <w:t>2020, ©</w:t>
      </w:r>
      <w:r w:rsidRPr="000540BF">
        <w:rPr>
          <w:rFonts w:ascii="Times New Roman" w:hAnsi="Times New Roman" w:cs="Times New Roman"/>
          <w:b/>
          <w:sz w:val="24"/>
          <w:szCs w:val="24"/>
        </w:rPr>
        <w:t xml:space="preserve"> БКС - Технологии</w:t>
      </w: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92C" w:rsidRDefault="0042592C" w:rsidP="0042592C"/>
    <w:p w:rsidR="00995C30" w:rsidRDefault="0057767C" w:rsidP="0001015C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color w:val="auto"/>
        </w:rPr>
      </w:pPr>
      <w:bookmarkStart w:id="0" w:name="_Toc54971073"/>
      <w:bookmarkStart w:id="1" w:name="_Toc54982700"/>
      <w:bookmarkStart w:id="2" w:name="_Toc55219801"/>
      <w:bookmarkStart w:id="3" w:name="_Toc59562399"/>
      <w:r>
        <w:rPr>
          <w:rFonts w:ascii="Times New Roman" w:hAnsi="Times New Roman" w:cs="Times New Roman"/>
          <w:color w:val="auto"/>
        </w:rPr>
        <w:t>СОДЕРЖАНИЕ</w:t>
      </w:r>
      <w:bookmarkEnd w:id="0"/>
      <w:bookmarkEnd w:id="1"/>
      <w:bookmarkEnd w:id="2"/>
      <w:bookmarkEnd w:id="3"/>
    </w:p>
    <w:p w:rsidR="00091201" w:rsidRDefault="00132C02">
      <w:pPr>
        <w:pStyle w:val="11"/>
        <w:tabs>
          <w:tab w:val="right" w:leader="dot" w:pos="9345"/>
        </w:tabs>
        <w:rPr>
          <w:rFonts w:eastAsiaTheme="minorEastAsia"/>
          <w:noProof/>
          <w:lang w:eastAsia="ru-RU"/>
        </w:rPr>
      </w:pPr>
      <w:r w:rsidRPr="00132C02">
        <w:rPr>
          <w:rFonts w:ascii="Times New Roman" w:hAnsi="Times New Roman" w:cs="Times New Roman"/>
          <w:sz w:val="24"/>
          <w:szCs w:val="24"/>
        </w:rPr>
        <w:fldChar w:fldCharType="begin"/>
      </w:r>
      <w:r w:rsidRPr="00132C02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132C0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59562399" w:history="1">
        <w:r w:rsidR="00091201" w:rsidRPr="008E3164">
          <w:rPr>
            <w:rStyle w:val="ab"/>
            <w:rFonts w:ascii="Times New Roman" w:hAnsi="Times New Roman" w:cs="Times New Roman"/>
            <w:noProof/>
          </w:rPr>
          <w:t>СОДЕРЖАНИЕ</w:t>
        </w:r>
        <w:r w:rsidR="00091201">
          <w:rPr>
            <w:noProof/>
            <w:webHidden/>
          </w:rPr>
          <w:tab/>
        </w:r>
        <w:r w:rsidR="00091201">
          <w:rPr>
            <w:noProof/>
            <w:webHidden/>
          </w:rPr>
          <w:fldChar w:fldCharType="begin"/>
        </w:r>
        <w:r w:rsidR="00091201">
          <w:rPr>
            <w:noProof/>
            <w:webHidden/>
          </w:rPr>
          <w:instrText xml:space="preserve"> PAGEREF _Toc59562399 \h </w:instrText>
        </w:r>
        <w:r w:rsidR="00091201">
          <w:rPr>
            <w:noProof/>
            <w:webHidden/>
          </w:rPr>
        </w:r>
        <w:r w:rsidR="00091201">
          <w:rPr>
            <w:noProof/>
            <w:webHidden/>
          </w:rPr>
          <w:fldChar w:fldCharType="separate"/>
        </w:r>
        <w:r w:rsidR="00091201">
          <w:rPr>
            <w:noProof/>
            <w:webHidden/>
          </w:rPr>
          <w:t>2</w:t>
        </w:r>
        <w:r w:rsidR="00091201">
          <w:rPr>
            <w:noProof/>
            <w:webHidden/>
          </w:rPr>
          <w:fldChar w:fldCharType="end"/>
        </w:r>
      </w:hyperlink>
    </w:p>
    <w:p w:rsidR="00091201" w:rsidRDefault="00091201">
      <w:pPr>
        <w:pStyle w:val="1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0" w:history="1">
        <w:r w:rsidRPr="008E3164">
          <w:rPr>
            <w:rStyle w:val="ab"/>
            <w:rFonts w:ascii="Times New Roman" w:hAnsi="Times New Roman" w:cs="Times New Roman"/>
            <w:noProof/>
          </w:rPr>
          <w:t>АННОТАЦИЯ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1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1" w:history="1">
        <w:r w:rsidRPr="008E3164">
          <w:rPr>
            <w:rStyle w:val="ab"/>
            <w:rFonts w:ascii="Times New Roman" w:hAnsi="Times New Roman" w:cs="Times New Roman"/>
            <w:noProof/>
          </w:rPr>
          <w:t>Перечень сокращений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11"/>
        <w:tabs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2" w:history="1">
        <w:r w:rsidRPr="008E3164">
          <w:rPr>
            <w:rStyle w:val="ab"/>
            <w:rFonts w:ascii="Times New Roman" w:hAnsi="Times New Roman" w:cs="Times New Roman"/>
            <w:noProof/>
          </w:rPr>
          <w:t>Терминология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11"/>
        <w:tabs>
          <w:tab w:val="left" w:pos="44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3" w:history="1">
        <w:r w:rsidRPr="008E3164">
          <w:rPr>
            <w:rStyle w:val="ab"/>
            <w:noProof/>
          </w:rPr>
          <w:t>1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noProof/>
          </w:rPr>
          <w:t>Основные процессы жизненного цикла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21"/>
        <w:tabs>
          <w:tab w:val="left" w:pos="88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4" w:history="1">
        <w:r w:rsidRPr="008E3164">
          <w:rPr>
            <w:rStyle w:val="ab"/>
            <w:rFonts w:ascii="Times New Roman" w:hAnsi="Times New Roman" w:cs="Times New Roman"/>
            <w:noProof/>
          </w:rPr>
          <w:t>1.1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Приобретение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21"/>
        <w:tabs>
          <w:tab w:val="left" w:pos="88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5" w:history="1">
        <w:r w:rsidRPr="008E3164">
          <w:rPr>
            <w:rStyle w:val="ab"/>
            <w:rFonts w:ascii="Times New Roman" w:hAnsi="Times New Roman" w:cs="Times New Roman"/>
            <w:noProof/>
          </w:rPr>
          <w:t>1.2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Разработка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31"/>
        <w:tabs>
          <w:tab w:val="left" w:pos="132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6" w:history="1">
        <w:r w:rsidRPr="008E3164">
          <w:rPr>
            <w:rStyle w:val="ab"/>
            <w:rFonts w:ascii="Times New Roman" w:hAnsi="Times New Roman" w:cs="Times New Roman"/>
            <w:noProof/>
          </w:rPr>
          <w:t>1.2.1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Общие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31"/>
        <w:tabs>
          <w:tab w:val="left" w:pos="132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7" w:history="1">
        <w:r w:rsidRPr="008E3164">
          <w:rPr>
            <w:rStyle w:val="ab"/>
            <w:rFonts w:ascii="Times New Roman" w:hAnsi="Times New Roman" w:cs="Times New Roman"/>
            <w:noProof/>
          </w:rPr>
          <w:t>1.2.2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Контроль релизов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21"/>
        <w:tabs>
          <w:tab w:val="left" w:pos="88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8" w:history="1">
        <w:r w:rsidRPr="008E3164">
          <w:rPr>
            <w:rStyle w:val="ab"/>
            <w:rFonts w:ascii="Times New Roman" w:hAnsi="Times New Roman" w:cs="Times New Roman"/>
            <w:noProof/>
          </w:rPr>
          <w:t>1.3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Поставка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21"/>
        <w:tabs>
          <w:tab w:val="left" w:pos="88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09" w:history="1">
        <w:r w:rsidRPr="008E3164">
          <w:rPr>
            <w:rStyle w:val="ab"/>
            <w:rFonts w:ascii="Times New Roman" w:hAnsi="Times New Roman" w:cs="Times New Roman"/>
            <w:noProof/>
          </w:rPr>
          <w:t>1.4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Ввод в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21"/>
        <w:tabs>
          <w:tab w:val="left" w:pos="88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10" w:history="1">
        <w:r w:rsidRPr="008E3164">
          <w:rPr>
            <w:rStyle w:val="ab"/>
            <w:rFonts w:ascii="Times New Roman" w:hAnsi="Times New Roman" w:cs="Times New Roman"/>
            <w:noProof/>
          </w:rPr>
          <w:t>1.5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Эксплуатация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11"/>
        <w:tabs>
          <w:tab w:val="left" w:pos="44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11" w:history="1">
        <w:r w:rsidRPr="008E3164">
          <w:rPr>
            <w:rStyle w:val="ab"/>
            <w:rFonts w:ascii="Times New Roman" w:hAnsi="Times New Roman" w:cs="Times New Roman"/>
            <w:noProof/>
          </w:rPr>
          <w:t>2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Техническая поддержка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21"/>
        <w:tabs>
          <w:tab w:val="left" w:pos="88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12" w:history="1">
        <w:r w:rsidRPr="008E3164">
          <w:rPr>
            <w:rStyle w:val="ab"/>
            <w:rFonts w:ascii="Times New Roman" w:hAnsi="Times New Roman" w:cs="Times New Roman"/>
            <w:noProof/>
          </w:rPr>
          <w:t>2.1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Общие сведения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21"/>
        <w:tabs>
          <w:tab w:val="left" w:pos="88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13" w:history="1">
        <w:r w:rsidRPr="008E3164">
          <w:rPr>
            <w:rStyle w:val="ab"/>
            <w:rFonts w:ascii="Times New Roman" w:hAnsi="Times New Roman" w:cs="Times New Roman"/>
            <w:noProof/>
          </w:rPr>
          <w:t>2.2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Техническая поддержка третьего уровня (SLA)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11"/>
        <w:tabs>
          <w:tab w:val="left" w:pos="44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14" w:history="1">
        <w:r w:rsidRPr="008E3164">
          <w:rPr>
            <w:rStyle w:val="ab"/>
            <w:rFonts w:ascii="Times New Roman" w:hAnsi="Times New Roman" w:cs="Times New Roman"/>
            <w:noProof/>
          </w:rPr>
          <w:t>3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Устранение неисправностей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91201" w:rsidRDefault="00091201">
      <w:pPr>
        <w:pStyle w:val="11"/>
        <w:tabs>
          <w:tab w:val="left" w:pos="440"/>
          <w:tab w:val="right" w:leader="dot" w:pos="9345"/>
        </w:tabs>
        <w:rPr>
          <w:rFonts w:eastAsiaTheme="minorEastAsia"/>
          <w:noProof/>
          <w:lang w:eastAsia="ru-RU"/>
        </w:rPr>
      </w:pPr>
      <w:hyperlink w:anchor="_Toc59562415" w:history="1">
        <w:r w:rsidRPr="008E3164">
          <w:rPr>
            <w:rStyle w:val="ab"/>
            <w:rFonts w:ascii="Times New Roman" w:hAnsi="Times New Roman" w:cs="Times New Roman"/>
            <w:noProof/>
          </w:rPr>
          <w:t>4</w:t>
        </w:r>
        <w:r>
          <w:rPr>
            <w:rFonts w:eastAsiaTheme="minorEastAsia"/>
            <w:noProof/>
            <w:lang w:eastAsia="ru-RU"/>
          </w:rPr>
          <w:tab/>
        </w:r>
        <w:r w:rsidRPr="008E3164">
          <w:rPr>
            <w:rStyle w:val="ab"/>
            <w:rFonts w:ascii="Times New Roman" w:hAnsi="Times New Roman" w:cs="Times New Roman"/>
            <w:noProof/>
          </w:rPr>
          <w:t>Совершенствование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_Toc59562415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32C02" w:rsidRDefault="00132C02" w:rsidP="00C04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2C02">
        <w:rPr>
          <w:rFonts w:ascii="Times New Roman" w:hAnsi="Times New Roman" w:cs="Times New Roman"/>
          <w:sz w:val="24"/>
          <w:szCs w:val="24"/>
        </w:rPr>
        <w:fldChar w:fldCharType="end"/>
      </w:r>
    </w:p>
    <w:p w:rsidR="008D49D1" w:rsidRPr="008D49D1" w:rsidRDefault="008D49D1" w:rsidP="008D49D1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01015C" w:rsidRPr="0001015C" w:rsidRDefault="0001015C" w:rsidP="0001015C">
      <w:pPr>
        <w:rPr>
          <w:rFonts w:ascii="Times New Roman" w:hAnsi="Times New Roman" w:cs="Times New Roman"/>
          <w:sz w:val="24"/>
          <w:szCs w:val="24"/>
        </w:rPr>
      </w:pPr>
    </w:p>
    <w:p w:rsidR="0057767C" w:rsidRPr="0001015C" w:rsidRDefault="0057767C" w:rsidP="0001015C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color w:val="auto"/>
        </w:rPr>
      </w:pPr>
      <w:bookmarkStart w:id="4" w:name="_Ref54970982"/>
      <w:bookmarkStart w:id="5" w:name="_Toc59562400"/>
      <w:r w:rsidRPr="0001015C">
        <w:rPr>
          <w:rFonts w:ascii="Times New Roman" w:hAnsi="Times New Roman" w:cs="Times New Roman"/>
          <w:color w:val="auto"/>
        </w:rPr>
        <w:t>АННОТАЦИЯ</w:t>
      </w:r>
      <w:bookmarkEnd w:id="4"/>
      <w:bookmarkEnd w:id="5"/>
    </w:p>
    <w:p w:rsidR="00F64F08" w:rsidRP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>Данный документ содержит описание процессов, обеспечивающих поддержание жизненного цикла прог</w:t>
      </w:r>
      <w:r>
        <w:rPr>
          <w:rFonts w:ascii="Times New Roman" w:hAnsi="Times New Roman" w:cs="Times New Roman"/>
          <w:sz w:val="24"/>
          <w:szCs w:val="24"/>
        </w:rPr>
        <w:t>раммного обеспечения:</w:t>
      </w:r>
    </w:p>
    <w:p w:rsid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>− приобретение;</w:t>
      </w:r>
    </w:p>
    <w:p w:rsid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 xml:space="preserve"> − разработка (создание ПО, оформление проектной и эксплуатационной документации, подготовка тестовых и учебных материалов и т. д.); </w:t>
      </w:r>
    </w:p>
    <w:p w:rsid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 xml:space="preserve">− поставка; </w:t>
      </w:r>
    </w:p>
    <w:p w:rsid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 xml:space="preserve">− ввод в эксплуатацию  </w:t>
      </w:r>
    </w:p>
    <w:p w:rsid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 xml:space="preserve">− эксплуатация; </w:t>
      </w:r>
    </w:p>
    <w:p w:rsid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 xml:space="preserve">− сопровождение. Сопровождение — внесений изменений в ПО в целях исправления ошибок, повышения производительности или адаптации к изменившимся условиям работы или требованиям; </w:t>
      </w:r>
    </w:p>
    <w:p w:rsidR="00F64F08" w:rsidRDefault="00F64F08" w:rsidP="0030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F08">
        <w:rPr>
          <w:rFonts w:ascii="Times New Roman" w:hAnsi="Times New Roman" w:cs="Times New Roman"/>
          <w:sz w:val="24"/>
          <w:szCs w:val="24"/>
        </w:rPr>
        <w:t>− техническая поддержка.</w:t>
      </w:r>
    </w:p>
    <w:p w:rsidR="00F64F08" w:rsidRDefault="00307EEF" w:rsidP="00307EEF">
      <w:pPr>
        <w:ind w:firstLine="709"/>
        <w:jc w:val="both"/>
      </w:pPr>
      <w:r w:rsidRPr="00307EEF">
        <w:rPr>
          <w:rFonts w:ascii="Times New Roman" w:hAnsi="Times New Roman" w:cs="Times New Roman"/>
          <w:sz w:val="24"/>
          <w:szCs w:val="24"/>
        </w:rPr>
        <w:t>Жизненный цикл программных средств обеспечивается в соответствии с требованиями ГОСТ Р ИСО/МЭК 12207-2010</w:t>
      </w:r>
      <w:r>
        <w:t xml:space="preserve">. </w:t>
      </w: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9E570C" w:rsidRDefault="009E570C" w:rsidP="00307EEF">
      <w:pPr>
        <w:ind w:firstLine="709"/>
        <w:jc w:val="both"/>
      </w:pPr>
    </w:p>
    <w:p w:rsidR="006E70F7" w:rsidRDefault="009E570C" w:rsidP="009E570C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color w:val="000000" w:themeColor="text1"/>
        </w:rPr>
      </w:pPr>
      <w:bookmarkStart w:id="6" w:name="_Toc59562401"/>
      <w:r w:rsidRPr="009E570C">
        <w:rPr>
          <w:rFonts w:ascii="Times New Roman" w:hAnsi="Times New Roman" w:cs="Times New Roman"/>
          <w:color w:val="000000" w:themeColor="text1"/>
        </w:rPr>
        <w:t>Перечень сокращений</w:t>
      </w:r>
      <w:bookmarkEnd w:id="6"/>
    </w:p>
    <w:p w:rsidR="009E570C" w:rsidRPr="009E570C" w:rsidRDefault="009E570C" w:rsidP="009E570C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4"/>
        <w:gridCol w:w="3548"/>
      </w:tblGrid>
      <w:tr w:rsidR="009E570C" w:rsidTr="009E570C">
        <w:tc>
          <w:tcPr>
            <w:tcW w:w="0" w:type="auto"/>
          </w:tcPr>
          <w:p w:rsidR="009E570C" w:rsidRPr="009E570C" w:rsidRDefault="009E570C" w:rsidP="009E5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Сокращение</w:t>
            </w:r>
          </w:p>
        </w:tc>
        <w:tc>
          <w:tcPr>
            <w:tcW w:w="0" w:type="auto"/>
          </w:tcPr>
          <w:p w:rsidR="009E570C" w:rsidRPr="009E570C" w:rsidRDefault="009E570C" w:rsidP="009E5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9E570C" w:rsidTr="009E570C">
        <w:tc>
          <w:tcPr>
            <w:tcW w:w="0" w:type="auto"/>
          </w:tcPr>
          <w:p w:rsidR="009E570C" w:rsidRPr="000D61A1" w:rsidRDefault="000D61A1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1A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0" w:type="auto"/>
          </w:tcPr>
          <w:p w:rsidR="009E570C" w:rsidRPr="000D61A1" w:rsidRDefault="000D61A1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1A1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</w:t>
            </w:r>
          </w:p>
        </w:tc>
      </w:tr>
      <w:tr w:rsidR="009E570C" w:rsidTr="009E570C">
        <w:tc>
          <w:tcPr>
            <w:tcW w:w="0" w:type="auto"/>
          </w:tcPr>
          <w:p w:rsidR="009E570C" w:rsidRPr="009E570C" w:rsidRDefault="009E570C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0" w:type="auto"/>
          </w:tcPr>
          <w:p w:rsidR="009E570C" w:rsidRPr="009E570C" w:rsidRDefault="009E570C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</w:tr>
      <w:tr w:rsidR="009E570C" w:rsidTr="009E570C">
        <w:tc>
          <w:tcPr>
            <w:tcW w:w="0" w:type="auto"/>
          </w:tcPr>
          <w:p w:rsidR="009E570C" w:rsidRPr="009E570C" w:rsidRDefault="009E570C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sz w:val="24"/>
                <w:szCs w:val="24"/>
              </w:rPr>
              <w:t>СТП</w:t>
            </w:r>
          </w:p>
        </w:tc>
        <w:tc>
          <w:tcPr>
            <w:tcW w:w="0" w:type="auto"/>
          </w:tcPr>
          <w:p w:rsidR="009E570C" w:rsidRPr="009E570C" w:rsidRDefault="009E570C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sz w:val="24"/>
                <w:szCs w:val="24"/>
              </w:rPr>
              <w:t>Служба технической поддержки</w:t>
            </w:r>
          </w:p>
        </w:tc>
      </w:tr>
      <w:tr w:rsidR="009E570C" w:rsidTr="009E570C">
        <w:tc>
          <w:tcPr>
            <w:tcW w:w="0" w:type="auto"/>
          </w:tcPr>
          <w:p w:rsidR="009E570C" w:rsidRPr="009E570C" w:rsidRDefault="009E570C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sz w:val="24"/>
                <w:szCs w:val="24"/>
              </w:rPr>
              <w:t>ТЗ</w:t>
            </w:r>
          </w:p>
        </w:tc>
        <w:tc>
          <w:tcPr>
            <w:tcW w:w="0" w:type="auto"/>
          </w:tcPr>
          <w:p w:rsidR="009E570C" w:rsidRPr="009E570C" w:rsidRDefault="009E570C" w:rsidP="0030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0C"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</w:p>
        </w:tc>
      </w:tr>
    </w:tbl>
    <w:p w:rsidR="006E70F7" w:rsidRDefault="006E70F7" w:rsidP="00307EEF">
      <w:pPr>
        <w:ind w:firstLine="709"/>
        <w:jc w:val="both"/>
      </w:pPr>
    </w:p>
    <w:p w:rsidR="006E70F7" w:rsidRDefault="00AE6FB5" w:rsidP="00AE6FB5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  <w:color w:val="auto"/>
        </w:rPr>
      </w:pPr>
      <w:bookmarkStart w:id="7" w:name="_Toc59562402"/>
      <w:r w:rsidRPr="00AE6FB5">
        <w:rPr>
          <w:rFonts w:ascii="Times New Roman" w:hAnsi="Times New Roman" w:cs="Times New Roman"/>
          <w:color w:val="auto"/>
        </w:rPr>
        <w:t>Терминология</w:t>
      </w:r>
      <w:bookmarkEnd w:id="7"/>
    </w:p>
    <w:p w:rsidR="00AE6FB5" w:rsidRPr="00AE6FB5" w:rsidRDefault="00AE6FB5" w:rsidP="005875EA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  <w:r w:rsidRPr="00AE6FB5">
        <w:rPr>
          <w:rFonts w:ascii="Times New Roman" w:hAnsi="Times New Roman" w:cs="Times New Roman"/>
          <w:b/>
          <w:bCs/>
          <w:sz w:val="24"/>
          <w:szCs w:val="24"/>
        </w:rPr>
        <w:t>Инцидент</w:t>
      </w:r>
      <w:r w:rsidRPr="00AE6FB5">
        <w:rPr>
          <w:rFonts w:ascii="Times New Roman" w:hAnsi="Times New Roman" w:cs="Times New Roman"/>
          <w:sz w:val="24"/>
          <w:szCs w:val="24"/>
        </w:rPr>
        <w:t xml:space="preserve"> – сообщение, передаваемое Заказчиком Исполнителю, которое содержит в себе информацию о проблемной ситуации при использовании Системы Заказчика.</w:t>
      </w:r>
    </w:p>
    <w:p w:rsidR="00AE6FB5" w:rsidRPr="00AE6FB5" w:rsidRDefault="00AE6FB5" w:rsidP="005875EA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</w:p>
    <w:p w:rsidR="00AE6FB5" w:rsidRPr="00AE6FB5" w:rsidRDefault="00AE6FB5" w:rsidP="005875EA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  <w:r w:rsidRPr="00AE6FB5">
        <w:rPr>
          <w:rFonts w:ascii="Times New Roman" w:hAnsi="Times New Roman" w:cs="Times New Roman"/>
          <w:b/>
          <w:bCs/>
          <w:sz w:val="24"/>
          <w:szCs w:val="24"/>
        </w:rPr>
        <w:t xml:space="preserve">Дефект </w:t>
      </w:r>
      <w:r w:rsidRPr="00AE6FB5">
        <w:rPr>
          <w:rFonts w:ascii="Times New Roman" w:hAnsi="Times New Roman" w:cs="Times New Roman"/>
          <w:sz w:val="24"/>
          <w:szCs w:val="24"/>
        </w:rPr>
        <w:t>– выявленная ошибка в исходном коде Системы Заказчика.</w:t>
      </w:r>
    </w:p>
    <w:p w:rsidR="00AE6FB5" w:rsidRPr="00AE6FB5" w:rsidRDefault="00AE6FB5" w:rsidP="005875EA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</w:p>
    <w:p w:rsidR="00AE6FB5" w:rsidRDefault="00AE6FB5" w:rsidP="005875EA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  <w:r w:rsidRPr="00AE6FB5">
        <w:rPr>
          <w:rFonts w:ascii="Times New Roman" w:hAnsi="Times New Roman" w:cs="Times New Roman"/>
          <w:b/>
          <w:bCs/>
          <w:sz w:val="24"/>
          <w:szCs w:val="24"/>
        </w:rPr>
        <w:t>Система Заказчика</w:t>
      </w:r>
      <w:r w:rsidRPr="00AE6FB5">
        <w:rPr>
          <w:rFonts w:ascii="Times New Roman" w:hAnsi="Times New Roman" w:cs="Times New Roman"/>
          <w:sz w:val="24"/>
          <w:szCs w:val="24"/>
        </w:rPr>
        <w:t xml:space="preserve"> – набор прикладных информационных систем Заказчика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5EA" w:rsidRDefault="005875EA" w:rsidP="005875EA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</w:p>
    <w:p w:rsid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5EA">
        <w:rPr>
          <w:rFonts w:ascii="Times New Roman" w:hAnsi="Times New Roman" w:cs="Times New Roman"/>
          <w:b/>
          <w:sz w:val="24"/>
          <w:szCs w:val="24"/>
        </w:rPr>
        <w:t>Срочный релиз</w:t>
      </w:r>
      <w:r w:rsidRPr="005875EA">
        <w:rPr>
          <w:rFonts w:ascii="Times New Roman" w:hAnsi="Times New Roman" w:cs="Times New Roman"/>
          <w:i/>
          <w:sz w:val="24"/>
          <w:szCs w:val="24"/>
        </w:rPr>
        <w:t xml:space="preserve"> (Emergency release)</w:t>
      </w:r>
      <w:r w:rsidRPr="005875EA">
        <w:rPr>
          <w:rFonts w:ascii="Times New Roman" w:hAnsi="Times New Roman" w:cs="Times New Roman"/>
          <w:sz w:val="24"/>
          <w:szCs w:val="24"/>
        </w:rPr>
        <w:t xml:space="preserve"> – релиз, с ограниченным охватом, который добавляет критически важный для бизнеса функционал и требует внедрения до даты выпуска следующего релиза.</w:t>
      </w:r>
    </w:p>
    <w:p w:rsidR="005875EA" w:rsidRP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5EA">
        <w:rPr>
          <w:rFonts w:ascii="Times New Roman" w:hAnsi="Times New Roman" w:cs="Times New Roman"/>
          <w:b/>
          <w:sz w:val="24"/>
          <w:szCs w:val="24"/>
        </w:rPr>
        <w:t xml:space="preserve">HotFix </w:t>
      </w:r>
      <w:r w:rsidRPr="005875EA">
        <w:rPr>
          <w:rFonts w:ascii="Times New Roman" w:hAnsi="Times New Roman" w:cs="Times New Roman"/>
          <w:sz w:val="24"/>
          <w:szCs w:val="24"/>
        </w:rPr>
        <w:t>– релиз, которые содержит исправление критических ошибок в ИТ услуге.</w:t>
      </w:r>
    </w:p>
    <w:p w:rsidR="005875EA" w:rsidRP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5EA">
        <w:rPr>
          <w:rFonts w:ascii="Times New Roman" w:hAnsi="Times New Roman" w:cs="Times New Roman"/>
          <w:b/>
          <w:sz w:val="24"/>
          <w:szCs w:val="24"/>
        </w:rPr>
        <w:t xml:space="preserve">Релиз </w:t>
      </w:r>
      <w:r w:rsidRPr="005875EA">
        <w:rPr>
          <w:rFonts w:ascii="Times New Roman" w:hAnsi="Times New Roman" w:cs="Times New Roman"/>
          <w:i/>
          <w:sz w:val="24"/>
          <w:szCs w:val="24"/>
        </w:rPr>
        <w:t>(Release)</w:t>
      </w:r>
      <w:r w:rsidRPr="005875EA">
        <w:rPr>
          <w:rFonts w:ascii="Times New Roman" w:hAnsi="Times New Roman" w:cs="Times New Roman"/>
          <w:sz w:val="24"/>
          <w:szCs w:val="24"/>
        </w:rPr>
        <w:t xml:space="preserve"> – набор новых и/или измененных конфигурационных единиц, в отношении которых осуществлено тестирование и которые рекомендованы для использования одновременно.</w:t>
      </w:r>
    </w:p>
    <w:p w:rsidR="005875EA" w:rsidRP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5EA">
        <w:rPr>
          <w:rFonts w:ascii="Times New Roman" w:hAnsi="Times New Roman" w:cs="Times New Roman"/>
          <w:b/>
          <w:sz w:val="24"/>
          <w:szCs w:val="24"/>
        </w:rPr>
        <w:t>Релизный календарь</w:t>
      </w:r>
      <w:r w:rsidRPr="005875EA">
        <w:rPr>
          <w:rFonts w:ascii="Times New Roman" w:hAnsi="Times New Roman" w:cs="Times New Roman"/>
          <w:sz w:val="24"/>
          <w:szCs w:val="24"/>
        </w:rPr>
        <w:t xml:space="preserve"> – план выпуска релизов по ИТ услугам с указанием частоты и сроков внедрения по каждому типу релиза (см. Каталог услуг Дирекции по ИТ).</w:t>
      </w:r>
    </w:p>
    <w:p w:rsidR="005875EA" w:rsidRP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75EA">
        <w:rPr>
          <w:rFonts w:ascii="Times New Roman" w:hAnsi="Times New Roman" w:cs="Times New Roman"/>
          <w:b/>
          <w:bCs/>
          <w:iCs/>
          <w:sz w:val="24"/>
          <w:szCs w:val="24"/>
        </w:rPr>
        <w:t>SLA</w:t>
      </w:r>
      <w:r w:rsidRPr="005875EA">
        <w:rPr>
          <w:rFonts w:ascii="Times New Roman" w:hAnsi="Times New Roman" w:cs="Times New Roman"/>
          <w:bCs/>
          <w:i/>
          <w:iCs/>
          <w:sz w:val="24"/>
          <w:szCs w:val="24"/>
        </w:rPr>
        <w:t>(соглашение об уровне услуг)</w:t>
      </w:r>
      <w:r w:rsidRPr="005875E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75EA">
        <w:rPr>
          <w:rFonts w:ascii="Times New Roman" w:hAnsi="Times New Roman" w:cs="Times New Roman"/>
          <w:bCs/>
          <w:iCs/>
          <w:sz w:val="24"/>
          <w:szCs w:val="24"/>
        </w:rPr>
        <w:t xml:space="preserve">– регламентный документ, создаваемый формальный </w:t>
      </w:r>
      <w:hyperlink r:id="rId8" w:history="1">
        <w:r w:rsidRPr="005875EA">
          <w:rPr>
            <w:rFonts w:ascii="Times New Roman" w:hAnsi="Times New Roman" w:cs="Times New Roman"/>
            <w:bCs/>
            <w:iCs/>
            <w:sz w:val="24"/>
            <w:szCs w:val="24"/>
          </w:rPr>
          <w:t>договор</w:t>
        </w:r>
      </w:hyperlink>
      <w:r w:rsidRPr="005875EA">
        <w:rPr>
          <w:rFonts w:ascii="Times New Roman" w:hAnsi="Times New Roman" w:cs="Times New Roman"/>
          <w:bCs/>
          <w:iCs/>
          <w:sz w:val="24"/>
          <w:szCs w:val="24"/>
        </w:rPr>
        <w:t xml:space="preserve"> между заказчиком  </w:t>
      </w:r>
      <w:hyperlink r:id="rId9" w:history="1">
        <w:r w:rsidRPr="005875EA">
          <w:rPr>
            <w:rFonts w:ascii="Times New Roman" w:hAnsi="Times New Roman" w:cs="Times New Roman"/>
            <w:bCs/>
            <w:iCs/>
            <w:sz w:val="24"/>
            <w:szCs w:val="24"/>
          </w:rPr>
          <w:t>услуги</w:t>
        </w:r>
      </w:hyperlink>
      <w:r w:rsidRPr="005875EA">
        <w:rPr>
          <w:rFonts w:ascii="Times New Roman" w:hAnsi="Times New Roman" w:cs="Times New Roman"/>
          <w:bCs/>
          <w:iCs/>
          <w:sz w:val="24"/>
          <w:szCs w:val="24"/>
        </w:rPr>
        <w:t xml:space="preserve"> и подрядчиком, содержащий описание услуги, права и обязанности сторон и согласованный уровень качества предоставления данной услуги.</w:t>
      </w:r>
    </w:p>
    <w:p w:rsidR="005875EA" w:rsidRP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875EA" w:rsidRPr="005875EA" w:rsidRDefault="005875EA" w:rsidP="00587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5EA">
        <w:rPr>
          <w:rFonts w:ascii="Times New Roman" w:hAnsi="Times New Roman" w:cs="Times New Roman"/>
          <w:b/>
          <w:iCs/>
          <w:sz w:val="24"/>
          <w:szCs w:val="24"/>
        </w:rPr>
        <w:t>ИТ-услуга</w:t>
      </w:r>
      <w:r w:rsidRPr="00587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75EA">
        <w:rPr>
          <w:rFonts w:ascii="Times New Roman" w:hAnsi="Times New Roman" w:cs="Times New Roman"/>
          <w:sz w:val="24"/>
          <w:szCs w:val="24"/>
        </w:rPr>
        <w:t>– деятельность, направленная на получение конечным пользователем ценности от использования информационных технологий.</w:t>
      </w:r>
    </w:p>
    <w:p w:rsidR="005875EA" w:rsidRPr="000A2734" w:rsidRDefault="005875EA" w:rsidP="005875E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5875EA" w:rsidRDefault="005875EA" w:rsidP="005875E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5875EA" w:rsidRPr="006C1639" w:rsidRDefault="005875EA" w:rsidP="005875EA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</w:p>
    <w:p w:rsidR="005875EA" w:rsidRDefault="005875EA" w:rsidP="00AE6FB5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</w:p>
    <w:p w:rsidR="005875EA" w:rsidRPr="00AE6FB5" w:rsidRDefault="005875EA" w:rsidP="00AE6FB5">
      <w:pPr>
        <w:pStyle w:val="BodyText310"/>
        <w:ind w:firstLine="709"/>
        <w:rPr>
          <w:rFonts w:ascii="Times New Roman" w:hAnsi="Times New Roman" w:cs="Times New Roman"/>
          <w:sz w:val="24"/>
          <w:szCs w:val="24"/>
        </w:rPr>
      </w:pPr>
    </w:p>
    <w:p w:rsidR="00AE6FB5" w:rsidRPr="00AE6FB5" w:rsidRDefault="00AE6FB5" w:rsidP="00AE6FB5"/>
    <w:p w:rsidR="006E70F7" w:rsidRDefault="006E70F7" w:rsidP="00307EEF">
      <w:pPr>
        <w:ind w:firstLine="709"/>
        <w:jc w:val="both"/>
      </w:pPr>
    </w:p>
    <w:p w:rsidR="00D638E0" w:rsidRDefault="00D638E0" w:rsidP="00ED25FE">
      <w:pPr>
        <w:jc w:val="both"/>
      </w:pPr>
    </w:p>
    <w:p w:rsidR="000A0EEC" w:rsidRDefault="000A0EEC" w:rsidP="0044418E">
      <w:pPr>
        <w:jc w:val="both"/>
      </w:pPr>
    </w:p>
    <w:p w:rsidR="0001015C" w:rsidRDefault="00995C30" w:rsidP="0001015C">
      <w:pPr>
        <w:pStyle w:val="1"/>
        <w:rPr>
          <w:color w:val="auto"/>
        </w:rPr>
      </w:pPr>
      <w:bookmarkStart w:id="8" w:name="_Toc59562403"/>
      <w:r w:rsidRPr="0001015C">
        <w:rPr>
          <w:color w:val="auto"/>
        </w:rPr>
        <w:t>Основные процессы жизненного цикла программного обеспечения</w:t>
      </w:r>
      <w:bookmarkEnd w:id="8"/>
    </w:p>
    <w:p w:rsidR="0040107D" w:rsidRPr="0040107D" w:rsidRDefault="0040107D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t>Основные процессы жизненного цикла состоят из нескольких основных направлений, которые реализуются под управлением основных сторон (заказчик, поставщик, разработчик, оператор и персонал сопровождения программных продуктов, вовлеченных в жизненный цикл программных средств).</w:t>
      </w:r>
    </w:p>
    <w:p w:rsidR="0040107D" w:rsidRPr="0040107D" w:rsidRDefault="0040107D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t xml:space="preserve">Основной стороной инициирующей, выполняющей разработку, эксплуатацию и сопровождение программного продукта, является ООО "БКС – Технологии ". </w:t>
      </w:r>
    </w:p>
    <w:p w:rsidR="0040107D" w:rsidRPr="002E6CA7" w:rsidRDefault="0040107D" w:rsidP="004010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C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Данные: </w:t>
      </w:r>
    </w:p>
    <w:p w:rsidR="0040107D" w:rsidRPr="002E6CA7" w:rsidRDefault="0040107D" w:rsidP="004010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CA7">
        <w:rPr>
          <w:rFonts w:ascii="Times New Roman" w:hAnsi="Times New Roman" w:cs="Times New Roman"/>
          <w:color w:val="000000" w:themeColor="text1"/>
          <w:sz w:val="24"/>
          <w:szCs w:val="24"/>
        </w:rPr>
        <w:t>ОГРН</w:t>
      </w:r>
      <w:r w:rsidR="002E6CA7" w:rsidRPr="002E6C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6CA7" w:rsidRPr="002E6CA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1125476124729</w:t>
      </w:r>
      <w:r w:rsidRPr="002E6C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6619F2" w:rsidRDefault="0040107D" w:rsidP="0040107D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6CA7">
        <w:rPr>
          <w:rFonts w:ascii="Times New Roman" w:hAnsi="Times New Roman" w:cs="Times New Roman"/>
          <w:color w:val="000000" w:themeColor="text1"/>
          <w:sz w:val="24"/>
          <w:szCs w:val="24"/>
        </w:rPr>
        <w:t>ИНН</w:t>
      </w:r>
      <w:r w:rsidRPr="002E6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E6CA7" w:rsidRPr="002E6CA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5407478199</w:t>
      </w:r>
      <w:r w:rsidRPr="002E6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0107D" w:rsidRPr="002E6CA7" w:rsidRDefault="0040107D" w:rsidP="0040107D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6CA7">
        <w:rPr>
          <w:rFonts w:ascii="Times New Roman" w:hAnsi="Times New Roman" w:cs="Times New Roman"/>
          <w:color w:val="000000" w:themeColor="text1"/>
          <w:sz w:val="24"/>
          <w:szCs w:val="24"/>
        </w:rPr>
        <w:t>Юр.</w:t>
      </w:r>
      <w:r w:rsidR="00A85E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6C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адрес: </w:t>
      </w:r>
      <w:r w:rsidR="00E81B32" w:rsidRPr="002E6CA7">
        <w:rPr>
          <w:rFonts w:ascii="Times New Roman" w:hAnsi="Times New Roman" w:cs="Times New Roman"/>
          <w:bCs/>
          <w:color w:val="000000"/>
          <w:sz w:val="24"/>
          <w:szCs w:val="24"/>
        </w:rPr>
        <w:t>630099, г. Новосибирск, ул. Советская, д. 37</w:t>
      </w:r>
      <w:r w:rsidR="002E6CA7" w:rsidRPr="002E6C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2E6CA7" w:rsidRPr="002E6CA7">
        <w:rPr>
          <w:rFonts w:ascii="Times New Roman" w:hAnsi="Times New Roman" w:cs="Times New Roman"/>
          <w:color w:val="000000"/>
          <w:sz w:val="24"/>
          <w:szCs w:val="24"/>
        </w:rPr>
        <w:t>8 (383) 249-59-49</w:t>
      </w:r>
    </w:p>
    <w:p w:rsidR="0001015C" w:rsidRPr="00010F64" w:rsidRDefault="0001015C" w:rsidP="0040107D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59562404"/>
      <w:r w:rsidRPr="00010F64">
        <w:rPr>
          <w:rFonts w:ascii="Times New Roman" w:hAnsi="Times New Roman" w:cs="Times New Roman"/>
          <w:color w:val="auto"/>
          <w:sz w:val="24"/>
          <w:szCs w:val="24"/>
        </w:rPr>
        <w:t>Приобретение</w:t>
      </w:r>
      <w:bookmarkEnd w:id="9"/>
    </w:p>
    <w:p w:rsidR="008D49D1" w:rsidRP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t>Действия заказчика, приобретающего п</w:t>
      </w:r>
      <w:r w:rsidR="0040107D" w:rsidRPr="0040107D">
        <w:rPr>
          <w:rFonts w:ascii="Times New Roman" w:hAnsi="Times New Roman" w:cs="Times New Roman"/>
          <w:sz w:val="24"/>
          <w:szCs w:val="24"/>
        </w:rPr>
        <w:t>рограммное обеспечение, подробно описываются в д</w:t>
      </w:r>
      <w:r w:rsidRPr="0040107D">
        <w:rPr>
          <w:rFonts w:ascii="Times New Roman" w:hAnsi="Times New Roman" w:cs="Times New Roman"/>
          <w:sz w:val="24"/>
          <w:szCs w:val="24"/>
        </w:rPr>
        <w:t>ог</w:t>
      </w:r>
      <w:r w:rsidR="0040107D" w:rsidRPr="0040107D">
        <w:rPr>
          <w:rFonts w:ascii="Times New Roman" w:hAnsi="Times New Roman" w:cs="Times New Roman"/>
          <w:sz w:val="24"/>
          <w:szCs w:val="24"/>
        </w:rPr>
        <w:t xml:space="preserve">оворе на поставку. ООО </w:t>
      </w:r>
      <w:r w:rsidR="0040107D" w:rsidRPr="00010F64">
        <w:rPr>
          <w:rFonts w:ascii="Times New Roman" w:hAnsi="Times New Roman" w:cs="Times New Roman"/>
          <w:sz w:val="24"/>
          <w:szCs w:val="24"/>
        </w:rPr>
        <w:t xml:space="preserve">«БКС – Технологии» </w:t>
      </w:r>
      <w:r w:rsidRPr="0040107D">
        <w:rPr>
          <w:rFonts w:ascii="Times New Roman" w:hAnsi="Times New Roman" w:cs="Times New Roman"/>
          <w:sz w:val="24"/>
          <w:szCs w:val="24"/>
        </w:rPr>
        <w:t>поставляет зак</w:t>
      </w:r>
      <w:r w:rsidR="0040107D" w:rsidRPr="0040107D">
        <w:rPr>
          <w:rFonts w:ascii="Times New Roman" w:hAnsi="Times New Roman" w:cs="Times New Roman"/>
          <w:sz w:val="24"/>
          <w:szCs w:val="24"/>
        </w:rPr>
        <w:t xml:space="preserve">азчику программное обеспечение </w:t>
      </w:r>
      <w:r w:rsidRPr="0040107D">
        <w:rPr>
          <w:rFonts w:ascii="Times New Roman" w:hAnsi="Times New Roman" w:cs="Times New Roman"/>
          <w:sz w:val="24"/>
          <w:szCs w:val="24"/>
        </w:rPr>
        <w:t>после заключения договора.</w:t>
      </w:r>
    </w:p>
    <w:p w:rsid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t xml:space="preserve">Процесс заказа системы </w:t>
      </w:r>
      <w:r w:rsidR="0040107D" w:rsidRPr="0040107D">
        <w:rPr>
          <w:rFonts w:ascii="Times New Roman" w:hAnsi="Times New Roman" w:cs="Times New Roman"/>
          <w:sz w:val="24"/>
          <w:szCs w:val="24"/>
        </w:rPr>
        <w:t>находится в зоне</w:t>
      </w:r>
      <w:r w:rsidRPr="0040107D">
        <w:rPr>
          <w:rFonts w:ascii="Times New Roman" w:hAnsi="Times New Roman" w:cs="Times New Roman"/>
          <w:sz w:val="24"/>
          <w:szCs w:val="24"/>
        </w:rPr>
        <w:t xml:space="preserve"> ответственности Заказчика. Заказчик</w:t>
      </w:r>
      <w:r w:rsidR="0040107D" w:rsidRPr="0040107D">
        <w:rPr>
          <w:rFonts w:ascii="Times New Roman" w:hAnsi="Times New Roman" w:cs="Times New Roman"/>
          <w:sz w:val="24"/>
          <w:szCs w:val="24"/>
        </w:rPr>
        <w:t xml:space="preserve"> сам должен</w:t>
      </w:r>
      <w:r w:rsidRPr="004010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="0040107D">
        <w:rPr>
          <w:rFonts w:ascii="Times New Roman" w:hAnsi="Times New Roman" w:cs="Times New Roman"/>
          <w:sz w:val="24"/>
          <w:szCs w:val="24"/>
        </w:rPr>
        <w:t xml:space="preserve"> определить</w:t>
      </w:r>
      <w:r w:rsidRPr="0040107D">
        <w:rPr>
          <w:rFonts w:ascii="Times New Roman" w:hAnsi="Times New Roman" w:cs="Times New Roman"/>
          <w:sz w:val="24"/>
          <w:szCs w:val="24"/>
        </w:rPr>
        <w:t xml:space="preserve"> т</w:t>
      </w:r>
      <w:r w:rsidR="0040107D">
        <w:rPr>
          <w:rFonts w:ascii="Times New Roman" w:hAnsi="Times New Roman" w:cs="Times New Roman"/>
          <w:sz w:val="24"/>
          <w:szCs w:val="24"/>
        </w:rPr>
        <w:t>ехнические требования к системе</w:t>
      </w:r>
      <w:r w:rsidRPr="004010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="0040107D">
        <w:rPr>
          <w:rFonts w:ascii="Times New Roman" w:hAnsi="Times New Roman" w:cs="Times New Roman"/>
          <w:sz w:val="24"/>
          <w:szCs w:val="24"/>
        </w:rPr>
        <w:t xml:space="preserve"> провести</w:t>
      </w:r>
      <w:r w:rsidRPr="0040107D">
        <w:rPr>
          <w:rFonts w:ascii="Times New Roman" w:hAnsi="Times New Roman" w:cs="Times New Roman"/>
          <w:sz w:val="24"/>
          <w:szCs w:val="24"/>
        </w:rPr>
        <w:t xml:space="preserve"> сравнительный анализ, имеющихся на рынке систем;</w:t>
      </w:r>
    </w:p>
    <w:p w:rsid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="0040107D">
        <w:rPr>
          <w:rFonts w:ascii="Times New Roman" w:hAnsi="Times New Roman" w:cs="Times New Roman"/>
          <w:sz w:val="24"/>
          <w:szCs w:val="24"/>
        </w:rPr>
        <w:t xml:space="preserve"> п</w:t>
      </w:r>
      <w:r w:rsidR="00010F64">
        <w:rPr>
          <w:rFonts w:ascii="Times New Roman" w:hAnsi="Times New Roman" w:cs="Times New Roman"/>
          <w:sz w:val="24"/>
          <w:szCs w:val="24"/>
        </w:rPr>
        <w:t>р</w:t>
      </w:r>
      <w:r w:rsidR="0040107D">
        <w:rPr>
          <w:rFonts w:ascii="Times New Roman" w:hAnsi="Times New Roman" w:cs="Times New Roman"/>
          <w:sz w:val="24"/>
          <w:szCs w:val="24"/>
        </w:rPr>
        <w:t>овести</w:t>
      </w:r>
      <w:r w:rsidRPr="0040107D">
        <w:rPr>
          <w:rFonts w:ascii="Times New Roman" w:hAnsi="Times New Roman" w:cs="Times New Roman"/>
          <w:sz w:val="24"/>
          <w:szCs w:val="24"/>
        </w:rPr>
        <w:t xml:space="preserve">, при необходимости, сравнительное тестирование систем; </w:t>
      </w:r>
    </w:p>
    <w:p w:rsidR="0040107D" w:rsidRDefault="008D49D1" w:rsidP="00010F6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Pr="0040107D">
        <w:rPr>
          <w:rFonts w:ascii="Times New Roman" w:hAnsi="Times New Roman" w:cs="Times New Roman"/>
          <w:sz w:val="24"/>
          <w:szCs w:val="24"/>
        </w:rPr>
        <w:t xml:space="preserve"> </w:t>
      </w:r>
      <w:r w:rsidR="00010F64">
        <w:rPr>
          <w:rFonts w:ascii="Times New Roman" w:hAnsi="Times New Roman" w:cs="Times New Roman"/>
          <w:sz w:val="24"/>
          <w:szCs w:val="24"/>
        </w:rPr>
        <w:t>проанализировать</w:t>
      </w:r>
      <w:r w:rsidRPr="0040107D">
        <w:rPr>
          <w:rFonts w:ascii="Times New Roman" w:hAnsi="Times New Roman" w:cs="Times New Roman"/>
          <w:sz w:val="24"/>
          <w:szCs w:val="24"/>
        </w:rPr>
        <w:t xml:space="preserve"> финансовые затраты на приобретение, тех.</w:t>
      </w:r>
      <w:r w:rsidR="00010F64">
        <w:rPr>
          <w:rFonts w:ascii="Times New Roman" w:hAnsi="Times New Roman" w:cs="Times New Roman"/>
          <w:sz w:val="24"/>
          <w:szCs w:val="24"/>
        </w:rPr>
        <w:t xml:space="preserve"> </w:t>
      </w:r>
      <w:r w:rsidRPr="0040107D">
        <w:rPr>
          <w:rFonts w:ascii="Times New Roman" w:hAnsi="Times New Roman" w:cs="Times New Roman"/>
          <w:sz w:val="24"/>
          <w:szCs w:val="24"/>
        </w:rPr>
        <w:t xml:space="preserve">поддержку, модификацию, адаптацию и т.д., систем; </w:t>
      </w:r>
    </w:p>
    <w:p w:rsid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="00010F64">
        <w:rPr>
          <w:rFonts w:ascii="Times New Roman" w:hAnsi="Times New Roman" w:cs="Times New Roman"/>
          <w:sz w:val="24"/>
          <w:szCs w:val="24"/>
        </w:rPr>
        <w:t xml:space="preserve"> при необходимости провести</w:t>
      </w:r>
      <w:r w:rsidRPr="0040107D">
        <w:rPr>
          <w:rFonts w:ascii="Times New Roman" w:hAnsi="Times New Roman" w:cs="Times New Roman"/>
          <w:sz w:val="24"/>
          <w:szCs w:val="24"/>
        </w:rPr>
        <w:t xml:space="preserve"> тендер; </w:t>
      </w:r>
    </w:p>
    <w:p w:rsid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="00010F64">
        <w:rPr>
          <w:rFonts w:ascii="Times New Roman" w:hAnsi="Times New Roman" w:cs="Times New Roman"/>
          <w:sz w:val="24"/>
          <w:szCs w:val="24"/>
        </w:rPr>
        <w:t xml:space="preserve"> о</w:t>
      </w:r>
      <w:r w:rsidRPr="0040107D">
        <w:rPr>
          <w:rFonts w:ascii="Times New Roman" w:hAnsi="Times New Roman" w:cs="Times New Roman"/>
          <w:sz w:val="24"/>
          <w:szCs w:val="24"/>
        </w:rPr>
        <w:t>п</w:t>
      </w:r>
      <w:r w:rsidR="00010F64">
        <w:rPr>
          <w:rFonts w:ascii="Times New Roman" w:hAnsi="Times New Roman" w:cs="Times New Roman"/>
          <w:sz w:val="24"/>
          <w:szCs w:val="24"/>
        </w:rPr>
        <w:t>ределить</w:t>
      </w:r>
      <w:r w:rsidRPr="0040107D">
        <w:rPr>
          <w:rFonts w:ascii="Times New Roman" w:hAnsi="Times New Roman" w:cs="Times New Roman"/>
          <w:sz w:val="24"/>
          <w:szCs w:val="24"/>
        </w:rPr>
        <w:t xml:space="preserve">, совместно с Поставщиком, требуемое количество поставляемых программных продуктов (систем); </w:t>
      </w:r>
    </w:p>
    <w:p w:rsidR="0040107D" w:rsidRDefault="008D49D1" w:rsidP="004010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="00010F64">
        <w:rPr>
          <w:rFonts w:ascii="Times New Roman" w:hAnsi="Times New Roman" w:cs="Times New Roman"/>
          <w:sz w:val="24"/>
          <w:szCs w:val="24"/>
        </w:rPr>
        <w:t xml:space="preserve"> с</w:t>
      </w:r>
      <w:r w:rsidRPr="0040107D">
        <w:rPr>
          <w:rFonts w:ascii="Times New Roman" w:hAnsi="Times New Roman" w:cs="Times New Roman"/>
          <w:sz w:val="24"/>
          <w:szCs w:val="24"/>
        </w:rPr>
        <w:t>овместно с Поставщи</w:t>
      </w:r>
      <w:r w:rsidR="00010F64">
        <w:rPr>
          <w:rFonts w:ascii="Times New Roman" w:hAnsi="Times New Roman" w:cs="Times New Roman"/>
          <w:sz w:val="24"/>
          <w:szCs w:val="24"/>
        </w:rPr>
        <w:t>ком (Исполнителем) разработать</w:t>
      </w:r>
      <w:r w:rsidRPr="0040107D">
        <w:rPr>
          <w:rFonts w:ascii="Times New Roman" w:hAnsi="Times New Roman" w:cs="Times New Roman"/>
          <w:sz w:val="24"/>
          <w:szCs w:val="24"/>
        </w:rPr>
        <w:t xml:space="preserve"> Планы Внедрения, Разработки, Опытно-конструкторской эксплуатации, Развертывания и т.д.; </w:t>
      </w:r>
    </w:p>
    <w:p w:rsidR="00010F64" w:rsidRDefault="008D49D1" w:rsidP="00010F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07D">
        <w:rPr>
          <w:rFonts w:ascii="Times New Roman" w:hAnsi="Times New Roman" w:cs="Times New Roman"/>
          <w:sz w:val="24"/>
          <w:szCs w:val="24"/>
        </w:rPr>
        <w:sym w:font="Symbol" w:char="F0B7"/>
      </w:r>
      <w:r w:rsidR="00010F64">
        <w:rPr>
          <w:rFonts w:ascii="Times New Roman" w:hAnsi="Times New Roman" w:cs="Times New Roman"/>
          <w:sz w:val="24"/>
          <w:szCs w:val="24"/>
        </w:rPr>
        <w:t xml:space="preserve"> определить</w:t>
      </w:r>
      <w:r w:rsidRPr="0040107D">
        <w:rPr>
          <w:rFonts w:ascii="Times New Roman" w:hAnsi="Times New Roman" w:cs="Times New Roman"/>
          <w:sz w:val="24"/>
          <w:szCs w:val="24"/>
        </w:rPr>
        <w:t>, совместно с Исполнителем, представляемую докумен</w:t>
      </w:r>
      <w:r w:rsidR="00010F64">
        <w:rPr>
          <w:rFonts w:ascii="Times New Roman" w:hAnsi="Times New Roman" w:cs="Times New Roman"/>
          <w:sz w:val="24"/>
          <w:szCs w:val="24"/>
        </w:rPr>
        <w:t>тацию для программных продуктов.</w:t>
      </w:r>
    </w:p>
    <w:p w:rsidR="0001015C" w:rsidRDefault="0001015C" w:rsidP="0001015C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59562405"/>
      <w:r w:rsidRPr="008D49D1">
        <w:rPr>
          <w:rFonts w:ascii="Times New Roman" w:hAnsi="Times New Roman" w:cs="Times New Roman"/>
          <w:color w:val="auto"/>
          <w:sz w:val="24"/>
          <w:szCs w:val="24"/>
        </w:rPr>
        <w:lastRenderedPageBreak/>
        <w:t>Разработка</w:t>
      </w:r>
      <w:bookmarkEnd w:id="10"/>
    </w:p>
    <w:p w:rsidR="00693CA7" w:rsidRPr="00693CA7" w:rsidRDefault="00693CA7" w:rsidP="00693CA7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59562406"/>
      <w:r w:rsidRPr="00693CA7">
        <w:rPr>
          <w:rFonts w:ascii="Times New Roman" w:hAnsi="Times New Roman" w:cs="Times New Roman"/>
          <w:color w:val="auto"/>
          <w:sz w:val="24"/>
          <w:szCs w:val="24"/>
        </w:rPr>
        <w:t>Общие требования</w:t>
      </w:r>
      <w:bookmarkEnd w:id="11"/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t xml:space="preserve">Процесс разработки </w:t>
      </w:r>
      <w:r w:rsidR="00357B75">
        <w:rPr>
          <w:rFonts w:ascii="Times New Roman" w:hAnsi="Times New Roman" w:cs="Times New Roman"/>
          <w:sz w:val="24"/>
          <w:szCs w:val="24"/>
        </w:rPr>
        <w:t xml:space="preserve">программного продукта или системы входит в зону </w:t>
      </w:r>
      <w:r w:rsidRPr="00F0411C">
        <w:rPr>
          <w:rFonts w:ascii="Times New Roman" w:hAnsi="Times New Roman" w:cs="Times New Roman"/>
          <w:sz w:val="24"/>
          <w:szCs w:val="24"/>
        </w:rPr>
        <w:t>ответственно</w:t>
      </w:r>
      <w:r w:rsidR="00357B75">
        <w:rPr>
          <w:rFonts w:ascii="Times New Roman" w:hAnsi="Times New Roman" w:cs="Times New Roman"/>
          <w:sz w:val="24"/>
          <w:szCs w:val="24"/>
        </w:rPr>
        <w:t>сти разработчика, проектирующего и разрабатывающего</w:t>
      </w:r>
      <w:r w:rsidRPr="00F0411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57B75">
        <w:rPr>
          <w:rFonts w:ascii="Times New Roman" w:hAnsi="Times New Roman" w:cs="Times New Roman"/>
          <w:sz w:val="24"/>
          <w:szCs w:val="24"/>
        </w:rPr>
        <w:t>ные продукты или системы</w:t>
      </w:r>
      <w:r w:rsidRPr="00F0411C">
        <w:rPr>
          <w:rFonts w:ascii="Times New Roman" w:hAnsi="Times New Roman" w:cs="Times New Roman"/>
          <w:sz w:val="24"/>
          <w:szCs w:val="24"/>
        </w:rPr>
        <w:t xml:space="preserve">. Разработка проектов компанией ведется с использованием методологии «Scrum». Методология делает акцент на качественном контроле процесса разработки. В рамках этой же методологии осуществляется также поддержка программного обеспечения и сопровождению программных продуктов.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t xml:space="preserve">Разработчик, на основе ТЗ Заказчика прорабатывает: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Описание проекта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доработки разработки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Стандарты на разработку требований к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Стандарты на процесс проектирования ПО;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t xml:space="preserve"> </w:t>
      </w: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Стандарты кодирования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Спецификация системы/подсистемы;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Спецификация требований к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Спецификация требований к интерфейсу;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Описание проекта системы/подсистемы;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Описание проекта интерфейса;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Описание проекта базы данных (при необходимости);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Исходный код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Исполняемый объектный код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сертификации в части ПО;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t xml:space="preserve"> </w:t>
      </w: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верификации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квалификационного тестирования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управления конфигурацией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обеспечения качества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установки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План передачи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Процедуры верификации ПО; </w:t>
      </w:r>
    </w:p>
    <w:p w:rsidR="00357B75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Описание квалификационного тестирования ПО; </w:t>
      </w:r>
    </w:p>
    <w:p w:rsidR="00F0411C" w:rsidRDefault="00F0411C" w:rsidP="00357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11C">
        <w:rPr>
          <w:rFonts w:ascii="Times New Roman" w:hAnsi="Times New Roman" w:cs="Times New Roman"/>
          <w:sz w:val="24"/>
          <w:szCs w:val="24"/>
        </w:rPr>
        <w:sym w:font="Symbol" w:char="F0B7"/>
      </w:r>
      <w:r w:rsidRPr="00F0411C">
        <w:rPr>
          <w:rFonts w:ascii="Times New Roman" w:hAnsi="Times New Roman" w:cs="Times New Roman"/>
          <w:sz w:val="24"/>
          <w:szCs w:val="24"/>
        </w:rPr>
        <w:t xml:space="preserve"> Результаты верификации ПО; и т.д.</w:t>
      </w:r>
    </w:p>
    <w:p w:rsidR="00693CA7" w:rsidRDefault="00693CA7" w:rsidP="00693CA7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59562407"/>
      <w:r w:rsidRPr="00693CA7">
        <w:rPr>
          <w:rFonts w:ascii="Times New Roman" w:hAnsi="Times New Roman" w:cs="Times New Roman"/>
          <w:color w:val="auto"/>
          <w:sz w:val="24"/>
          <w:szCs w:val="24"/>
        </w:rPr>
        <w:t>Контроль релизов</w:t>
      </w:r>
      <w:bookmarkEnd w:id="12"/>
    </w:p>
    <w:p w:rsidR="00693CA7" w:rsidRPr="003A7E22" w:rsidRDefault="00693CA7" w:rsidP="003A7E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E22">
        <w:rPr>
          <w:rFonts w:ascii="Times New Roman" w:hAnsi="Times New Roman" w:cs="Times New Roman"/>
          <w:sz w:val="24"/>
          <w:szCs w:val="24"/>
        </w:rPr>
        <w:t>Выпуск продукта осуществляется посредством создания и передачи заказчику релизов. Для упорядочивания процесса выпуска продук</w:t>
      </w:r>
      <w:r w:rsidR="003A7E22" w:rsidRPr="003A7E22">
        <w:rPr>
          <w:rFonts w:ascii="Times New Roman" w:hAnsi="Times New Roman" w:cs="Times New Roman"/>
          <w:sz w:val="24"/>
          <w:szCs w:val="24"/>
        </w:rPr>
        <w:t>та в отношении релизов</w:t>
      </w:r>
      <w:r w:rsidRPr="003A7E22">
        <w:rPr>
          <w:rFonts w:ascii="Times New Roman" w:hAnsi="Times New Roman" w:cs="Times New Roman"/>
          <w:sz w:val="24"/>
          <w:szCs w:val="24"/>
        </w:rPr>
        <w:t xml:space="preserve"> принят</w:t>
      </w:r>
      <w:r w:rsidR="003A7E22" w:rsidRPr="003A7E22">
        <w:rPr>
          <w:rFonts w:ascii="Times New Roman" w:hAnsi="Times New Roman" w:cs="Times New Roman"/>
          <w:sz w:val="24"/>
          <w:szCs w:val="24"/>
        </w:rPr>
        <w:t>ы следующие принцы:</w:t>
      </w:r>
    </w:p>
    <w:p w:rsidR="00693CA7" w:rsidRPr="003A7E22" w:rsidRDefault="00693CA7" w:rsidP="003A7E2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E22">
        <w:rPr>
          <w:rFonts w:ascii="Times New Roman" w:hAnsi="Times New Roman" w:cs="Times New Roman"/>
          <w:sz w:val="24"/>
          <w:szCs w:val="24"/>
        </w:rPr>
        <w:t>Формат идентификатора релиза: [M]ajor.[M]inor.[E]mergency.[H]otFix, где разряд чисел представляет собой порядковый номер в зависимости от типа релиза.</w:t>
      </w:r>
    </w:p>
    <w:p w:rsidR="00693CA7" w:rsidRPr="003A7E22" w:rsidRDefault="00693CA7" w:rsidP="003A7E2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E22">
        <w:rPr>
          <w:rFonts w:ascii="Times New Roman" w:hAnsi="Times New Roman" w:cs="Times New Roman"/>
          <w:sz w:val="24"/>
          <w:szCs w:val="24"/>
        </w:rPr>
        <w:t>Сквозная уникальная нумерация для всех релизов в рамках ИТ-</w:t>
      </w:r>
      <w:r w:rsidR="003A7E22" w:rsidRPr="003A7E22">
        <w:rPr>
          <w:rFonts w:ascii="Times New Roman" w:hAnsi="Times New Roman" w:cs="Times New Roman"/>
          <w:sz w:val="24"/>
          <w:szCs w:val="24"/>
        </w:rPr>
        <w:t>услуги</w:t>
      </w:r>
      <w:r w:rsidRPr="003A7E22">
        <w:rPr>
          <w:rFonts w:ascii="Times New Roman" w:hAnsi="Times New Roman" w:cs="Times New Roman"/>
          <w:sz w:val="24"/>
          <w:szCs w:val="24"/>
        </w:rPr>
        <w:t>.</w:t>
      </w:r>
    </w:p>
    <w:p w:rsidR="00693CA7" w:rsidRDefault="00693CA7" w:rsidP="003A7E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A7E22">
        <w:rPr>
          <w:rFonts w:ascii="Times New Roman" w:hAnsi="Times New Roman" w:cs="Times New Roman"/>
          <w:sz w:val="24"/>
        </w:rPr>
        <w:t>Для каждой ИТ-услуги (или компонент ИТ-услуги) могут быть предусмотрены свои правила нумерации, но они должны отражать в себе возможность идентификации Главных, Обычных и Срочных релизов.</w:t>
      </w:r>
    </w:p>
    <w:p w:rsidR="00B57759" w:rsidRPr="00293598" w:rsidRDefault="00B57759" w:rsidP="00293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598">
        <w:rPr>
          <w:rFonts w:ascii="Times New Roman" w:hAnsi="Times New Roman" w:cs="Times New Roman"/>
          <w:sz w:val="24"/>
        </w:rPr>
        <w:t>Планирование состава релиза и дат внедрения происходит исходя из Релизного календаря в зависимости от типа релиза.</w:t>
      </w:r>
    </w:p>
    <w:p w:rsidR="00B57759" w:rsidRPr="00293598" w:rsidRDefault="00B57759" w:rsidP="00293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598">
        <w:rPr>
          <w:rFonts w:ascii="Times New Roman" w:hAnsi="Times New Roman" w:cs="Times New Roman"/>
          <w:sz w:val="24"/>
          <w:szCs w:val="24"/>
        </w:rPr>
        <w:lastRenderedPageBreak/>
        <w:t>В состав релиза входит: список изменений (запросы на изменения, инциденты, исправления ошибок по проектам), которые затронет внедрение релиза.</w:t>
      </w:r>
    </w:p>
    <w:p w:rsidR="00B57759" w:rsidRPr="00293598" w:rsidRDefault="00B57759" w:rsidP="00293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598">
        <w:rPr>
          <w:rFonts w:ascii="Times New Roman" w:hAnsi="Times New Roman" w:cs="Times New Roman"/>
          <w:sz w:val="24"/>
          <w:szCs w:val="24"/>
        </w:rPr>
        <w:t>Состав релиза согласуется Владельцем продукта, ИТ-специалистом и Владельцами ИТ-услуг, может содержать как реализованные изменения, так и планируемые к разработке.</w:t>
      </w:r>
    </w:p>
    <w:p w:rsidR="00B57759" w:rsidRPr="00293598" w:rsidRDefault="00B57759" w:rsidP="00293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598">
        <w:rPr>
          <w:rFonts w:ascii="Times New Roman" w:hAnsi="Times New Roman" w:cs="Times New Roman"/>
          <w:sz w:val="24"/>
          <w:szCs w:val="24"/>
        </w:rPr>
        <w:t>Состав релиза может меняться по требованию Заказчика или иным причинам по согласованию с Заказчиком.</w:t>
      </w:r>
    </w:p>
    <w:p w:rsidR="00293598" w:rsidRDefault="00293598" w:rsidP="002935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598">
        <w:rPr>
          <w:rFonts w:ascii="Times New Roman" w:hAnsi="Times New Roman" w:cs="Times New Roman"/>
          <w:sz w:val="24"/>
        </w:rPr>
        <w:t xml:space="preserve">Процесс сборки артефактов релиза, не относящихся к документации, обеспечивается проверкой результата сборки при помощи автоматизированных процедур и алгоритмов.  </w:t>
      </w:r>
      <w:r w:rsidRPr="00293598">
        <w:rPr>
          <w:rFonts w:ascii="Times New Roman" w:hAnsi="Times New Roman" w:cs="Times New Roman"/>
          <w:sz w:val="24"/>
          <w:szCs w:val="24"/>
        </w:rPr>
        <w:t>Тестирование и приемка релиза осуществляется в зависимости от типа релиза в рамках трудозатрат, ранее запланированных владельцем ИТ-услуги по каждому изменению в составе релиза согласно Критериям приемки релиза. В случае если тестирование не проводилось, Владелец ИТ услуги гарантирует, что в результате внедрения релиза качество ИТ услуги не ухудшится и берет на себя все риски связанные с внедрением, кроме внедрения Срочных и ХотФикс релизов.</w:t>
      </w:r>
    </w:p>
    <w:p w:rsidR="00693CA7" w:rsidRPr="00693CA7" w:rsidRDefault="00293598" w:rsidP="00704A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598">
        <w:rPr>
          <w:rFonts w:ascii="Times New Roman" w:hAnsi="Times New Roman" w:cs="Times New Roman"/>
          <w:sz w:val="24"/>
          <w:szCs w:val="24"/>
        </w:rPr>
        <w:t>Внедрение релиза согласуется с Заказчиком и всеми Владельцами ИТ-услуг, участвующими в его внедрении.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3598">
        <w:rPr>
          <w:rFonts w:ascii="Times New Roman" w:hAnsi="Times New Roman" w:cs="Times New Roman"/>
          <w:sz w:val="24"/>
          <w:szCs w:val="24"/>
        </w:rPr>
        <w:t xml:space="preserve">Внедрение проходит по плану </w:t>
      </w:r>
      <w:r w:rsidR="00450A3C">
        <w:rPr>
          <w:rFonts w:ascii="Times New Roman" w:hAnsi="Times New Roman" w:cs="Times New Roman"/>
          <w:sz w:val="24"/>
          <w:szCs w:val="24"/>
        </w:rPr>
        <w:t>развертывания в соответствии с р</w:t>
      </w:r>
      <w:r w:rsidRPr="00293598">
        <w:rPr>
          <w:rFonts w:ascii="Times New Roman" w:hAnsi="Times New Roman" w:cs="Times New Roman"/>
          <w:sz w:val="24"/>
          <w:szCs w:val="24"/>
        </w:rPr>
        <w:t>елизным календарем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3598">
        <w:rPr>
          <w:rFonts w:ascii="Times New Roman" w:hAnsi="Times New Roman" w:cs="Times New Roman"/>
          <w:sz w:val="24"/>
          <w:szCs w:val="24"/>
        </w:rPr>
        <w:t>В обязательном порядке проводится оповещение пользователей и всех заинтересованных лиц, если внедрение проходит вне релизного окна, определенного для ИТ-услуг, участвующих в развертке</w:t>
      </w:r>
      <w:r w:rsidR="00704AC3">
        <w:rPr>
          <w:rFonts w:ascii="Times New Roman" w:hAnsi="Times New Roman" w:cs="Times New Roman"/>
          <w:sz w:val="24"/>
          <w:szCs w:val="24"/>
        </w:rPr>
        <w:t>.</w:t>
      </w:r>
    </w:p>
    <w:p w:rsidR="0001015C" w:rsidRDefault="0001015C" w:rsidP="0001015C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59562408"/>
      <w:r w:rsidRPr="008D49D1">
        <w:rPr>
          <w:rFonts w:ascii="Times New Roman" w:hAnsi="Times New Roman" w:cs="Times New Roman"/>
          <w:color w:val="auto"/>
          <w:sz w:val="24"/>
          <w:szCs w:val="24"/>
        </w:rPr>
        <w:t>Поставка</w:t>
      </w:r>
      <w:bookmarkEnd w:id="13"/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z w:val="24"/>
          <w:szCs w:val="24"/>
        </w:rPr>
        <w:t xml:space="preserve"> поставки находиться в зоне</w:t>
      </w:r>
      <w:r w:rsidRPr="00010F64">
        <w:rPr>
          <w:rFonts w:ascii="Times New Roman" w:hAnsi="Times New Roman" w:cs="Times New Roman"/>
          <w:sz w:val="24"/>
          <w:szCs w:val="24"/>
        </w:rPr>
        <w:t xml:space="preserve"> отв</w:t>
      </w:r>
      <w:r>
        <w:rPr>
          <w:rFonts w:ascii="Times New Roman" w:hAnsi="Times New Roman" w:cs="Times New Roman"/>
          <w:sz w:val="24"/>
          <w:szCs w:val="24"/>
        </w:rPr>
        <w:t xml:space="preserve">етственности </w:t>
      </w:r>
      <w:r w:rsidRPr="00010F64">
        <w:rPr>
          <w:rFonts w:ascii="Times New Roman" w:hAnsi="Times New Roman" w:cs="Times New Roman"/>
          <w:sz w:val="24"/>
          <w:szCs w:val="24"/>
        </w:rPr>
        <w:t>ООО «БКС – Технологии», поставляющую систему, программный продукт ил</w:t>
      </w:r>
      <w:r>
        <w:rPr>
          <w:rFonts w:ascii="Times New Roman" w:hAnsi="Times New Roman" w:cs="Times New Roman"/>
          <w:sz w:val="24"/>
          <w:szCs w:val="24"/>
        </w:rPr>
        <w:t>и программную услугу заказчику.</w:t>
      </w:r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t>Поставщик</w:t>
      </w:r>
      <w:r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010F6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010F64">
        <w:rPr>
          <w:rFonts w:ascii="Times New Roman" w:hAnsi="Times New Roman" w:cs="Times New Roman"/>
          <w:sz w:val="24"/>
          <w:szCs w:val="24"/>
        </w:rPr>
        <w:t xml:space="preserve"> соответствии с тр</w:t>
      </w:r>
      <w:r>
        <w:rPr>
          <w:rFonts w:ascii="Times New Roman" w:hAnsi="Times New Roman" w:cs="Times New Roman"/>
          <w:sz w:val="24"/>
          <w:szCs w:val="24"/>
        </w:rPr>
        <w:t>ебованиями Заказчика, определить</w:t>
      </w:r>
      <w:r w:rsidRPr="00010F64">
        <w:rPr>
          <w:rFonts w:ascii="Times New Roman" w:hAnsi="Times New Roman" w:cs="Times New Roman"/>
          <w:sz w:val="24"/>
          <w:szCs w:val="24"/>
        </w:rPr>
        <w:t xml:space="preserve"> количество поставляемых программн</w:t>
      </w:r>
      <w:r>
        <w:rPr>
          <w:rFonts w:ascii="Times New Roman" w:hAnsi="Times New Roman" w:cs="Times New Roman"/>
          <w:sz w:val="24"/>
          <w:szCs w:val="24"/>
        </w:rPr>
        <w:t>ых продуктов</w:t>
      </w:r>
      <w:r w:rsidRPr="00010F6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sym w:font="Symbol" w:char="F0B7"/>
      </w:r>
      <w:r w:rsidRPr="00010F64">
        <w:rPr>
          <w:rFonts w:ascii="Times New Roman" w:hAnsi="Times New Roman" w:cs="Times New Roman"/>
          <w:sz w:val="24"/>
          <w:szCs w:val="24"/>
        </w:rPr>
        <w:t xml:space="preserve"> Совм</w:t>
      </w:r>
      <w:r>
        <w:rPr>
          <w:rFonts w:ascii="Times New Roman" w:hAnsi="Times New Roman" w:cs="Times New Roman"/>
          <w:sz w:val="24"/>
          <w:szCs w:val="24"/>
        </w:rPr>
        <w:t>естно с Заказчиком разработать</w:t>
      </w:r>
      <w:r w:rsidRPr="00010F64">
        <w:rPr>
          <w:rFonts w:ascii="Times New Roman" w:hAnsi="Times New Roman" w:cs="Times New Roman"/>
          <w:sz w:val="24"/>
          <w:szCs w:val="24"/>
        </w:rPr>
        <w:t xml:space="preserve"> Планы Внедрения, Опытно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10F64">
        <w:rPr>
          <w:rFonts w:ascii="Times New Roman" w:hAnsi="Times New Roman" w:cs="Times New Roman"/>
          <w:sz w:val="24"/>
          <w:szCs w:val="24"/>
        </w:rPr>
        <w:t xml:space="preserve">конструкторской эксплуатации, Развертывания, Тестирования систем и т.д., необходимое оборудование; </w:t>
      </w:r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разработать</w:t>
      </w:r>
      <w:r w:rsidRPr="00010F64">
        <w:rPr>
          <w:rFonts w:ascii="Times New Roman" w:hAnsi="Times New Roman" w:cs="Times New Roman"/>
          <w:sz w:val="24"/>
          <w:szCs w:val="24"/>
        </w:rPr>
        <w:t xml:space="preserve">, на основе утвержденных графиков и планов, сетевой график работ по развертыванию системы; </w:t>
      </w:r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распланировать</w:t>
      </w:r>
      <w:r w:rsidRPr="00010F64">
        <w:rPr>
          <w:rFonts w:ascii="Times New Roman" w:hAnsi="Times New Roman" w:cs="Times New Roman"/>
          <w:sz w:val="24"/>
          <w:szCs w:val="24"/>
        </w:rPr>
        <w:t xml:space="preserve"> работы специалистов ООО «БКС – Технологии» на территории Заказчика; </w:t>
      </w:r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утвердить</w:t>
      </w:r>
      <w:r w:rsidRPr="00010F64">
        <w:rPr>
          <w:rFonts w:ascii="Times New Roman" w:hAnsi="Times New Roman" w:cs="Times New Roman"/>
          <w:sz w:val="24"/>
          <w:szCs w:val="24"/>
        </w:rPr>
        <w:t xml:space="preserve"> разработанные Планы; </w:t>
      </w:r>
    </w:p>
    <w:p w:rsid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осуществить</w:t>
      </w:r>
      <w:r w:rsidRPr="00010F64">
        <w:rPr>
          <w:rFonts w:ascii="Times New Roman" w:hAnsi="Times New Roman" w:cs="Times New Roman"/>
          <w:sz w:val="24"/>
          <w:szCs w:val="24"/>
        </w:rPr>
        <w:t xml:space="preserve"> поставку систем, в соответствии с графиком; </w:t>
      </w:r>
    </w:p>
    <w:p w:rsidR="00B73DEB" w:rsidRPr="00B73DEB" w:rsidRDefault="00B73DEB" w:rsidP="00B73D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64">
        <w:rPr>
          <w:rFonts w:ascii="Times New Roman" w:hAnsi="Times New Roman" w:cs="Times New Roman"/>
          <w:sz w:val="24"/>
          <w:szCs w:val="24"/>
        </w:rPr>
        <w:sym w:font="Symbol" w:char="F0B7"/>
      </w:r>
      <w:r w:rsidRPr="00010F64">
        <w:rPr>
          <w:rFonts w:ascii="Times New Roman" w:hAnsi="Times New Roman" w:cs="Times New Roman"/>
          <w:sz w:val="24"/>
          <w:szCs w:val="24"/>
        </w:rPr>
        <w:t xml:space="preserve"> Реал</w:t>
      </w:r>
      <w:r>
        <w:rPr>
          <w:rFonts w:ascii="Times New Roman" w:hAnsi="Times New Roman" w:cs="Times New Roman"/>
          <w:sz w:val="24"/>
          <w:szCs w:val="24"/>
        </w:rPr>
        <w:t>изовать разработанные планы и графики.</w:t>
      </w:r>
    </w:p>
    <w:p w:rsidR="0001015C" w:rsidRDefault="0001015C" w:rsidP="0001015C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59562409"/>
      <w:r w:rsidRPr="008D49D1">
        <w:rPr>
          <w:rFonts w:ascii="Times New Roman" w:hAnsi="Times New Roman" w:cs="Times New Roman"/>
          <w:color w:val="auto"/>
          <w:sz w:val="24"/>
          <w:szCs w:val="24"/>
        </w:rPr>
        <w:t>Ввод в эксплуатацию</w:t>
      </w:r>
      <w:bookmarkEnd w:id="14"/>
    </w:p>
    <w:p w:rsidR="00B6475F" w:rsidRPr="008809D7" w:rsidRDefault="00B6475F" w:rsidP="008809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9D7">
        <w:rPr>
          <w:rFonts w:ascii="Times New Roman" w:hAnsi="Times New Roman" w:cs="Times New Roman"/>
          <w:sz w:val="24"/>
          <w:szCs w:val="24"/>
        </w:rPr>
        <w:t>Заказчик готовит все необходимые программные, аппаратные и программно</w:t>
      </w:r>
      <w:r w:rsidR="008809D7">
        <w:rPr>
          <w:rFonts w:ascii="Times New Roman" w:hAnsi="Times New Roman" w:cs="Times New Roman"/>
          <w:sz w:val="24"/>
          <w:szCs w:val="24"/>
        </w:rPr>
        <w:t>-</w:t>
      </w:r>
      <w:r w:rsidRPr="008809D7">
        <w:rPr>
          <w:rFonts w:ascii="Times New Roman" w:hAnsi="Times New Roman" w:cs="Times New Roman"/>
          <w:sz w:val="24"/>
          <w:szCs w:val="24"/>
        </w:rPr>
        <w:t>аппаратные средства для установки и настройки прог</w:t>
      </w:r>
      <w:r w:rsidR="008809D7">
        <w:rPr>
          <w:rFonts w:ascii="Times New Roman" w:hAnsi="Times New Roman" w:cs="Times New Roman"/>
          <w:sz w:val="24"/>
          <w:szCs w:val="24"/>
        </w:rPr>
        <w:t>раммного обеспечения</w:t>
      </w:r>
      <w:r w:rsidRPr="008809D7">
        <w:rPr>
          <w:rFonts w:ascii="Times New Roman" w:hAnsi="Times New Roman" w:cs="Times New Roman"/>
          <w:sz w:val="24"/>
          <w:szCs w:val="24"/>
        </w:rPr>
        <w:t xml:space="preserve">. Осуществляется установка и </w:t>
      </w:r>
      <w:r w:rsidR="008809D7">
        <w:rPr>
          <w:rFonts w:ascii="Times New Roman" w:hAnsi="Times New Roman" w:cs="Times New Roman"/>
          <w:sz w:val="24"/>
          <w:szCs w:val="24"/>
        </w:rPr>
        <w:t>первичная настройка ПО</w:t>
      </w:r>
      <w:r w:rsidRPr="008809D7">
        <w:rPr>
          <w:rFonts w:ascii="Times New Roman" w:hAnsi="Times New Roman" w:cs="Times New Roman"/>
          <w:sz w:val="24"/>
          <w:szCs w:val="24"/>
        </w:rPr>
        <w:t>. Возможно при</w:t>
      </w:r>
      <w:r w:rsidR="008809D7">
        <w:rPr>
          <w:rFonts w:ascii="Times New Roman" w:hAnsi="Times New Roman" w:cs="Times New Roman"/>
          <w:sz w:val="24"/>
          <w:szCs w:val="24"/>
        </w:rPr>
        <w:t>влечение сотрудников ООО «</w:t>
      </w:r>
      <w:r w:rsidR="008809D7" w:rsidRPr="00010F64">
        <w:rPr>
          <w:rFonts w:ascii="Times New Roman" w:hAnsi="Times New Roman" w:cs="Times New Roman"/>
          <w:sz w:val="24"/>
          <w:szCs w:val="24"/>
        </w:rPr>
        <w:t>БКС – Технологии</w:t>
      </w:r>
      <w:r w:rsidRPr="008809D7">
        <w:rPr>
          <w:rFonts w:ascii="Times New Roman" w:hAnsi="Times New Roman" w:cs="Times New Roman"/>
          <w:sz w:val="24"/>
          <w:szCs w:val="24"/>
        </w:rPr>
        <w:t>» для оказания консультаций или услуг по установке и настройке. Проводится обучение обслуживающего и эксплуатирующего персонала. В случае, если программное обеспечение п</w:t>
      </w:r>
      <w:r w:rsidR="008809D7">
        <w:rPr>
          <w:rFonts w:ascii="Times New Roman" w:hAnsi="Times New Roman" w:cs="Times New Roman"/>
          <w:sz w:val="24"/>
          <w:szCs w:val="24"/>
        </w:rPr>
        <w:t>редоставляется как сервис</w:t>
      </w:r>
      <w:r w:rsidRPr="008809D7">
        <w:rPr>
          <w:rFonts w:ascii="Times New Roman" w:hAnsi="Times New Roman" w:cs="Times New Roman"/>
          <w:sz w:val="24"/>
          <w:szCs w:val="24"/>
        </w:rPr>
        <w:t xml:space="preserve">, все подготовительные </w:t>
      </w:r>
      <w:r w:rsidR="008809D7">
        <w:rPr>
          <w:rFonts w:ascii="Times New Roman" w:hAnsi="Times New Roman" w:cs="Times New Roman"/>
          <w:sz w:val="24"/>
          <w:szCs w:val="24"/>
        </w:rPr>
        <w:t>операции выполняются ООО «</w:t>
      </w:r>
      <w:r w:rsidR="008809D7" w:rsidRPr="00010F64">
        <w:rPr>
          <w:rFonts w:ascii="Times New Roman" w:hAnsi="Times New Roman" w:cs="Times New Roman"/>
          <w:sz w:val="24"/>
          <w:szCs w:val="24"/>
        </w:rPr>
        <w:t>БКС – Технологии</w:t>
      </w:r>
      <w:r w:rsidRPr="008809D7">
        <w:rPr>
          <w:rFonts w:ascii="Times New Roman" w:hAnsi="Times New Roman" w:cs="Times New Roman"/>
          <w:sz w:val="24"/>
          <w:szCs w:val="24"/>
        </w:rPr>
        <w:t>» на своих вычислительных мощностях.</w:t>
      </w:r>
    </w:p>
    <w:p w:rsidR="0001015C" w:rsidRDefault="0001015C" w:rsidP="0001015C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59562410"/>
      <w:r w:rsidRPr="008D49D1">
        <w:rPr>
          <w:rFonts w:ascii="Times New Roman" w:hAnsi="Times New Roman" w:cs="Times New Roman"/>
          <w:color w:val="auto"/>
          <w:sz w:val="24"/>
          <w:szCs w:val="24"/>
        </w:rPr>
        <w:lastRenderedPageBreak/>
        <w:t>Эксплуатация</w:t>
      </w:r>
      <w:bookmarkEnd w:id="15"/>
    </w:p>
    <w:p w:rsidR="00B6475F" w:rsidRDefault="008809D7" w:rsidP="008809D7">
      <w:pPr>
        <w:ind w:firstLine="709"/>
        <w:rPr>
          <w:rFonts w:ascii="Times New Roman" w:hAnsi="Times New Roman" w:cs="Times New Roman"/>
          <w:sz w:val="24"/>
        </w:rPr>
      </w:pPr>
      <w:r w:rsidRPr="008809D7">
        <w:rPr>
          <w:rFonts w:ascii="Times New Roman" w:hAnsi="Times New Roman" w:cs="Times New Roman"/>
          <w:sz w:val="24"/>
        </w:rPr>
        <w:t>Эксплуатация системы выполняется в предназначенной для этого среде в соответствии с пользовательской документацией.</w:t>
      </w:r>
    </w:p>
    <w:p w:rsidR="00ED25FE" w:rsidRDefault="00ED25FE" w:rsidP="008809D7">
      <w:pPr>
        <w:ind w:firstLine="709"/>
        <w:rPr>
          <w:rFonts w:ascii="Times New Roman" w:hAnsi="Times New Roman" w:cs="Times New Roman"/>
          <w:sz w:val="24"/>
        </w:rPr>
      </w:pPr>
    </w:p>
    <w:p w:rsidR="00ED25FE" w:rsidRPr="008809D7" w:rsidRDefault="00ED25FE" w:rsidP="008809D7">
      <w:pPr>
        <w:ind w:firstLine="709"/>
        <w:rPr>
          <w:rFonts w:ascii="Times New Roman" w:hAnsi="Times New Roman" w:cs="Times New Roman"/>
          <w:sz w:val="24"/>
        </w:rPr>
      </w:pPr>
    </w:p>
    <w:p w:rsidR="008809D7" w:rsidRDefault="00FE5758" w:rsidP="008809D7">
      <w:pPr>
        <w:pStyle w:val="1"/>
        <w:rPr>
          <w:rFonts w:ascii="Times New Roman" w:hAnsi="Times New Roman" w:cs="Times New Roman"/>
          <w:color w:val="auto"/>
        </w:rPr>
      </w:pPr>
      <w:bookmarkStart w:id="16" w:name="_Toc59562411"/>
      <w:r>
        <w:rPr>
          <w:rFonts w:ascii="Times New Roman" w:hAnsi="Times New Roman" w:cs="Times New Roman"/>
          <w:color w:val="auto"/>
        </w:rPr>
        <w:t xml:space="preserve">Техническая поддержка </w:t>
      </w:r>
      <w:r w:rsidR="008809D7" w:rsidRPr="008809D7">
        <w:rPr>
          <w:rFonts w:ascii="Times New Roman" w:hAnsi="Times New Roman" w:cs="Times New Roman"/>
          <w:color w:val="auto"/>
        </w:rPr>
        <w:t>программного обеспечения</w:t>
      </w:r>
      <w:bookmarkEnd w:id="16"/>
    </w:p>
    <w:p w:rsidR="008809D7" w:rsidRPr="008809D7" w:rsidRDefault="008809D7" w:rsidP="008809D7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59562412"/>
      <w:r w:rsidRPr="008809D7">
        <w:rPr>
          <w:rFonts w:ascii="Times New Roman" w:hAnsi="Times New Roman" w:cs="Times New Roman"/>
          <w:color w:val="auto"/>
          <w:sz w:val="24"/>
          <w:szCs w:val="24"/>
        </w:rPr>
        <w:t>Общие сведения</w:t>
      </w:r>
      <w:bookmarkEnd w:id="17"/>
    </w:p>
    <w:p w:rsidR="00091201" w:rsidRDefault="00AB01F1" w:rsidP="00AB01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1F1">
        <w:rPr>
          <w:rFonts w:ascii="Times New Roman" w:hAnsi="Times New Roman" w:cs="Times New Roman"/>
          <w:sz w:val="24"/>
          <w:szCs w:val="24"/>
        </w:rPr>
        <w:t>Заказчик, на свое усмотрение, может подписать договор с  ООО «БКС – Технологии» на предоставление технической поддержки. При этом оформление и подписание договора на заказ обслуживания техничес</w:t>
      </w:r>
      <w:r w:rsidR="001C5357">
        <w:rPr>
          <w:rFonts w:ascii="Times New Roman" w:hAnsi="Times New Roman" w:cs="Times New Roman"/>
          <w:sz w:val="24"/>
          <w:szCs w:val="24"/>
        </w:rPr>
        <w:t>кой поддержкой</w:t>
      </w:r>
      <w:r w:rsidRPr="00AB01F1">
        <w:rPr>
          <w:rFonts w:ascii="Times New Roman" w:hAnsi="Times New Roman" w:cs="Times New Roman"/>
          <w:sz w:val="24"/>
          <w:szCs w:val="24"/>
        </w:rPr>
        <w:t xml:space="preserve"> не является обязательным для Сторон. </w:t>
      </w:r>
    </w:p>
    <w:p w:rsidR="00AB01F1" w:rsidRPr="00AB01F1" w:rsidRDefault="00AB01F1" w:rsidP="00AB01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1F1">
        <w:rPr>
          <w:rFonts w:ascii="Times New Roman" w:hAnsi="Times New Roman" w:cs="Times New Roman"/>
          <w:sz w:val="24"/>
          <w:szCs w:val="24"/>
        </w:rPr>
        <w:t>Договор должен обязательно содержать следующую информацию:</w:t>
      </w:r>
    </w:p>
    <w:p w:rsidR="00AB01F1" w:rsidRPr="00AB01F1" w:rsidRDefault="001C5357" w:rsidP="00AB01F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B01F1" w:rsidRPr="00AB01F1">
        <w:rPr>
          <w:rFonts w:ascii="Times New Roman" w:hAnsi="Times New Roman" w:cs="Times New Roman"/>
          <w:sz w:val="24"/>
          <w:szCs w:val="24"/>
        </w:rPr>
        <w:t>писание объекта Технической поддержки;</w:t>
      </w:r>
    </w:p>
    <w:p w:rsidR="00091201" w:rsidRPr="00091201" w:rsidRDefault="001C5357" w:rsidP="0009120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B01F1" w:rsidRPr="00AB01F1">
        <w:rPr>
          <w:rFonts w:ascii="Times New Roman" w:hAnsi="Times New Roman" w:cs="Times New Roman"/>
          <w:sz w:val="24"/>
          <w:szCs w:val="24"/>
        </w:rPr>
        <w:t>ериод Технической поддержки;</w:t>
      </w:r>
    </w:p>
    <w:p w:rsidR="00091201" w:rsidRPr="00091201" w:rsidRDefault="001C5357" w:rsidP="0009120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91201">
        <w:rPr>
          <w:rFonts w:ascii="Times New Roman" w:hAnsi="Times New Roman" w:cs="Times New Roman"/>
          <w:sz w:val="24"/>
          <w:szCs w:val="24"/>
        </w:rPr>
        <w:t>с</w:t>
      </w:r>
      <w:r w:rsidR="00091201">
        <w:rPr>
          <w:rFonts w:ascii="Times New Roman" w:hAnsi="Times New Roman" w:cs="Times New Roman"/>
          <w:sz w:val="24"/>
          <w:szCs w:val="24"/>
        </w:rPr>
        <w:t>тоимость Технической поддержки</w:t>
      </w:r>
      <w:r w:rsidR="0009120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91201" w:rsidRPr="00091201" w:rsidRDefault="00091201" w:rsidP="0009120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201">
        <w:rPr>
          <w:rFonts w:ascii="Times New Roman" w:hAnsi="Times New Roman" w:cs="Times New Roman"/>
          <w:sz w:val="24"/>
          <w:szCs w:val="24"/>
        </w:rPr>
        <w:t xml:space="preserve">коммуникационные каналы взаимодействия с </w:t>
      </w:r>
      <w:r>
        <w:rPr>
          <w:rFonts w:ascii="Times New Roman" w:hAnsi="Times New Roman" w:cs="Times New Roman"/>
          <w:sz w:val="24"/>
          <w:szCs w:val="24"/>
        </w:rPr>
        <w:t>Технической поддержкой</w:t>
      </w:r>
      <w:r w:rsidRPr="00091201">
        <w:rPr>
          <w:rFonts w:ascii="Times New Roman" w:hAnsi="Times New Roman" w:cs="Times New Roman"/>
          <w:sz w:val="24"/>
          <w:szCs w:val="24"/>
        </w:rPr>
        <w:t>;</w:t>
      </w:r>
    </w:p>
    <w:p w:rsidR="001C5357" w:rsidRPr="00091201" w:rsidRDefault="001C5357" w:rsidP="00091201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91201">
        <w:rPr>
          <w:rFonts w:ascii="Times New Roman" w:hAnsi="Times New Roman" w:cs="Times New Roman"/>
          <w:sz w:val="24"/>
          <w:szCs w:val="24"/>
        </w:rPr>
        <w:t xml:space="preserve">уровни </w:t>
      </w:r>
      <w:r w:rsidR="008434E1" w:rsidRPr="00091201">
        <w:rPr>
          <w:rFonts w:ascii="Times New Roman" w:hAnsi="Times New Roman" w:cs="Times New Roman"/>
          <w:sz w:val="24"/>
          <w:szCs w:val="24"/>
        </w:rPr>
        <w:t xml:space="preserve">технической </w:t>
      </w:r>
      <w:r w:rsidR="00091201">
        <w:rPr>
          <w:rFonts w:ascii="Times New Roman" w:hAnsi="Times New Roman" w:cs="Times New Roman"/>
          <w:sz w:val="24"/>
          <w:szCs w:val="24"/>
        </w:rPr>
        <w:t xml:space="preserve">поддержки, их описание, </w:t>
      </w:r>
      <w:r w:rsidRPr="00091201">
        <w:rPr>
          <w:rFonts w:ascii="Times New Roman" w:hAnsi="Times New Roman" w:cs="Times New Roman"/>
          <w:sz w:val="24"/>
          <w:szCs w:val="24"/>
        </w:rPr>
        <w:t>ответственных за их поддержку: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5"/>
        <w:gridCol w:w="3182"/>
        <w:gridCol w:w="3224"/>
      </w:tblGrid>
      <w:tr w:rsidR="001C5357" w:rsidTr="001C5357">
        <w:tc>
          <w:tcPr>
            <w:tcW w:w="3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Уровни поддержки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C5357" w:rsidTr="001C5357"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1-ый уровень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Регистрация Инцидента, сбор первичной информации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091201" w:rsidRDefault="001C5357" w:rsidP="00432F5F">
            <w:pPr>
              <w:pStyle w:val="BodyText3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34E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1C5357" w:rsidTr="001C5357"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2-ой уровень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 Инцидента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091201" w:rsidRDefault="001C5357">
            <w:pPr>
              <w:pStyle w:val="BodyText3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34E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1C5357" w:rsidTr="001C5357"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3-ий уровень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Решение инцидента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357" w:rsidRPr="008434E1" w:rsidRDefault="001C5357">
            <w:pPr>
              <w:pStyle w:val="BodyText3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4E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</w:tbl>
    <w:p w:rsidR="001B2164" w:rsidRDefault="001B2164" w:rsidP="001C5357">
      <w:pPr>
        <w:jc w:val="both"/>
        <w:rPr>
          <w:rFonts w:ascii="Calibri" w:hAnsi="Calibri" w:cs="Calibri"/>
        </w:rPr>
      </w:pPr>
      <w:bookmarkStart w:id="18" w:name="_Toc458974231"/>
      <w:bookmarkEnd w:id="18"/>
    </w:p>
    <w:p w:rsidR="001C5357" w:rsidRPr="001B2164" w:rsidRDefault="001C5357" w:rsidP="001B216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2164">
        <w:rPr>
          <w:rFonts w:ascii="Times New Roman" w:hAnsi="Times New Roman" w:cs="Times New Roman"/>
          <w:sz w:val="24"/>
          <w:szCs w:val="24"/>
        </w:rPr>
        <w:t xml:space="preserve">Исполнитель на </w:t>
      </w:r>
      <w:r w:rsidR="001B2164" w:rsidRPr="001B2164">
        <w:rPr>
          <w:rFonts w:ascii="Times New Roman" w:hAnsi="Times New Roman" w:cs="Times New Roman"/>
          <w:sz w:val="24"/>
          <w:szCs w:val="24"/>
        </w:rPr>
        <w:t>основании договора обеспечивает т</w:t>
      </w:r>
      <w:r w:rsidRPr="001B2164">
        <w:rPr>
          <w:rFonts w:ascii="Times New Roman" w:hAnsi="Times New Roman" w:cs="Times New Roman"/>
          <w:sz w:val="24"/>
          <w:szCs w:val="24"/>
        </w:rPr>
        <w:t>ехническую поддержку, которая включает в себя следующие действия Исполнителя:</w:t>
      </w:r>
    </w:p>
    <w:p w:rsidR="001C5357" w:rsidRPr="001B2164" w:rsidRDefault="001C5357" w:rsidP="001B2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357" w:rsidRPr="001B2164" w:rsidRDefault="001C5357" w:rsidP="001B2164">
      <w:pPr>
        <w:pStyle w:val="a4"/>
        <w:numPr>
          <w:ilvl w:val="0"/>
          <w:numId w:val="3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164">
        <w:rPr>
          <w:rFonts w:ascii="Times New Roman" w:hAnsi="Times New Roman" w:cs="Times New Roman"/>
          <w:sz w:val="24"/>
          <w:szCs w:val="24"/>
        </w:rPr>
        <w:t>Прием, анализ и расследование Инцидентов на 3-ем уровне поддержки;</w:t>
      </w:r>
    </w:p>
    <w:p w:rsidR="001C5357" w:rsidRPr="001B2164" w:rsidRDefault="001C5357" w:rsidP="001B2164">
      <w:pPr>
        <w:pStyle w:val="a4"/>
        <w:numPr>
          <w:ilvl w:val="0"/>
          <w:numId w:val="3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164">
        <w:rPr>
          <w:rFonts w:ascii="Times New Roman" w:hAnsi="Times New Roman" w:cs="Times New Roman"/>
          <w:sz w:val="24"/>
          <w:szCs w:val="24"/>
        </w:rPr>
        <w:t>Консультация сотрудников, обеспечивающих 2-ой уровень поддержки на стороне Заказчика;</w:t>
      </w:r>
    </w:p>
    <w:p w:rsidR="001C5357" w:rsidRPr="001B2164" w:rsidRDefault="001C5357" w:rsidP="001B2164">
      <w:pPr>
        <w:pStyle w:val="a4"/>
        <w:numPr>
          <w:ilvl w:val="0"/>
          <w:numId w:val="3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164">
        <w:rPr>
          <w:rFonts w:ascii="Times New Roman" w:hAnsi="Times New Roman" w:cs="Times New Roman"/>
          <w:sz w:val="24"/>
          <w:szCs w:val="24"/>
        </w:rPr>
        <w:t>Консультация прочих сотрудников Заказчика по вопросам, связанным с архитектурой поддерживаемых систем. При этом объем данных консультации не должен превышать 10% от общего объема Технической поддержки. Оценку объема осуществляет Исполнитель, и в случае превышения допустимого объема письменно сообщает Заказчику.</w:t>
      </w:r>
    </w:p>
    <w:p w:rsidR="007124A8" w:rsidRPr="00246C47" w:rsidRDefault="001C5357" w:rsidP="00886A72">
      <w:pPr>
        <w:pStyle w:val="a4"/>
        <w:numPr>
          <w:ilvl w:val="0"/>
          <w:numId w:val="3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164">
        <w:rPr>
          <w:rFonts w:ascii="Times New Roman" w:hAnsi="Times New Roman" w:cs="Times New Roman"/>
          <w:sz w:val="24"/>
          <w:szCs w:val="24"/>
        </w:rPr>
        <w:t>Исправление Дефектов Системы Заказчика.</w:t>
      </w:r>
    </w:p>
    <w:p w:rsidR="00B03A1E" w:rsidRPr="00755106" w:rsidRDefault="006C3938" w:rsidP="0075510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9" w:name="_Toc458974262"/>
      <w:bookmarkStart w:id="20" w:name="_Toc59562413"/>
      <w:r>
        <w:rPr>
          <w:rFonts w:ascii="Times New Roman" w:hAnsi="Times New Roman" w:cs="Times New Roman"/>
          <w:color w:val="auto"/>
          <w:sz w:val="24"/>
          <w:szCs w:val="24"/>
        </w:rPr>
        <w:t>Техническая поддержка третьего уровня</w:t>
      </w:r>
      <w:r w:rsidR="00B03A1E" w:rsidRPr="00755106">
        <w:rPr>
          <w:rFonts w:ascii="Times New Roman" w:hAnsi="Times New Roman" w:cs="Times New Roman"/>
          <w:color w:val="auto"/>
          <w:sz w:val="24"/>
          <w:szCs w:val="24"/>
        </w:rPr>
        <w:t xml:space="preserve"> (SLA)</w:t>
      </w:r>
      <w:bookmarkEnd w:id="19"/>
      <w:bookmarkEnd w:id="20"/>
    </w:p>
    <w:p w:rsidR="00B03A1E" w:rsidRPr="00B03A1E" w:rsidRDefault="00B03A1E" w:rsidP="00B03A1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t>Исполнитель принимает на рассмотрение Инциденты, прошедшие два первых уровня поддержки на стороне Заказчика. В свою очередь Заказчик обязуется снабжать передаваемые Исполнителю инциденты следующей информацией:</w:t>
      </w:r>
    </w:p>
    <w:p w:rsidR="00B03A1E" w:rsidRPr="00B03A1E" w:rsidRDefault="00B03A1E" w:rsidP="00B03A1E">
      <w:pPr>
        <w:pStyle w:val="a4"/>
        <w:numPr>
          <w:ilvl w:val="0"/>
          <w:numId w:val="35"/>
        </w:numPr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lastRenderedPageBreak/>
        <w:t>описание Инцидента;</w:t>
      </w:r>
    </w:p>
    <w:p w:rsidR="00B03A1E" w:rsidRPr="00B03A1E" w:rsidRDefault="00B03A1E" w:rsidP="00B03A1E">
      <w:pPr>
        <w:pStyle w:val="a4"/>
        <w:numPr>
          <w:ilvl w:val="0"/>
          <w:numId w:val="35"/>
        </w:numPr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t>информация о принятых Заказчиком мерах на 1-м и 2-м уровне поддержки.</w:t>
      </w:r>
    </w:p>
    <w:p w:rsidR="00B03A1E" w:rsidRPr="00B03A1E" w:rsidRDefault="00B03A1E" w:rsidP="00B03A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t>В случае, если работа с обращениями Заказчика осуществляется в системе Исполнителя, то каждому обращению присваивается уникальный номер, который сохраняется для всех связанных с данным обращением сообщений. Данный номер передается в ответном сообщении Заказчику.</w:t>
      </w:r>
    </w:p>
    <w:p w:rsidR="00B03A1E" w:rsidRPr="00B03A1E" w:rsidRDefault="00B03A1E" w:rsidP="00B03A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t xml:space="preserve">Исполнитель обязуется разрешать только Инциденты, связанные с некорректной настройкой, использованием или дефектами Система Заказчика. Доработки и исправления, выходящие за рамки утвержденных функциональных и технических требований к Системе Заказчика, не входят. </w:t>
      </w:r>
    </w:p>
    <w:p w:rsidR="00B03A1E" w:rsidRPr="00B03A1E" w:rsidRDefault="00B03A1E" w:rsidP="00B03A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t xml:space="preserve">Исполнитель вправе разрабатывать Релизы ПО по собственной инициативе с целью предотвращения возникновения Инцидентов. </w:t>
      </w:r>
    </w:p>
    <w:p w:rsidR="00B03A1E" w:rsidRPr="00B03A1E" w:rsidRDefault="00B03A1E" w:rsidP="00B03A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t>Прием и реакция на Инциденты осуществляется с 10:00 до 19:00 по новосибирскому времени в рабочие дни.</w:t>
      </w:r>
    </w:p>
    <w:p w:rsidR="00B03A1E" w:rsidRPr="00B03A1E" w:rsidRDefault="00B03A1E" w:rsidP="00B03A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A1E">
        <w:rPr>
          <w:rFonts w:ascii="Times New Roman" w:hAnsi="Times New Roman" w:cs="Times New Roman"/>
          <w:sz w:val="24"/>
          <w:szCs w:val="24"/>
        </w:rPr>
        <w:t>Исполнитель обязуется реагировать на Инциденты и разрешать Инциденты, не связанные с исправлением Дефектов, в сроки, у</w:t>
      </w:r>
      <w:r>
        <w:rPr>
          <w:rFonts w:ascii="Times New Roman" w:hAnsi="Times New Roman" w:cs="Times New Roman"/>
          <w:sz w:val="24"/>
          <w:szCs w:val="24"/>
        </w:rPr>
        <w:t>казанные в  таблице 1.</w:t>
      </w:r>
      <w:r w:rsidRPr="00B03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3A1E" w:rsidRPr="00B03A1E" w:rsidRDefault="00B03A1E" w:rsidP="00B03A1E">
      <w:pPr>
        <w:keepNext/>
        <w:shd w:val="clear" w:color="auto" w:fill="FFFFFF"/>
        <w:spacing w:before="240" w:after="120"/>
        <w:ind w:firstLine="5670"/>
        <w:rPr>
          <w:rFonts w:ascii="Times New Roman" w:hAnsi="Times New Roman" w:cs="Times New Roman"/>
          <w:color w:val="000000"/>
          <w:sz w:val="24"/>
          <w:szCs w:val="24"/>
        </w:rPr>
      </w:pPr>
      <w:r w:rsidRPr="00B03A1E">
        <w:rPr>
          <w:rFonts w:ascii="Times New Roman" w:hAnsi="Times New Roman" w:cs="Times New Roman"/>
          <w:color w:val="000000"/>
          <w:sz w:val="24"/>
          <w:szCs w:val="24"/>
        </w:rPr>
        <w:t>Таблица 1</w:t>
      </w:r>
      <w:r>
        <w:rPr>
          <w:rFonts w:ascii="Times New Roman" w:hAnsi="Times New Roman" w:cs="Times New Roman"/>
          <w:color w:val="000000"/>
          <w:sz w:val="24"/>
          <w:szCs w:val="24"/>
        </w:rPr>
        <w:t>.Уровни критичности</w:t>
      </w:r>
    </w:p>
    <w:tbl>
      <w:tblPr>
        <w:tblW w:w="0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4300"/>
        <w:gridCol w:w="1474"/>
        <w:gridCol w:w="2102"/>
      </w:tblGrid>
      <w:tr w:rsidR="00B03A1E" w:rsidTr="00B03A1E">
        <w:tc>
          <w:tcPr>
            <w:tcW w:w="1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A1E" w:rsidRPr="00B03A1E" w:rsidRDefault="00B03A1E">
            <w:pPr>
              <w:keepNext/>
              <w:snapToGrid w:val="0"/>
              <w:ind w:left="5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Уровень критичности</w:t>
            </w:r>
          </w:p>
        </w:tc>
        <w:tc>
          <w:tcPr>
            <w:tcW w:w="45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A1E" w:rsidRPr="00B03A1E" w:rsidRDefault="00B03A1E">
            <w:pPr>
              <w:keepNext/>
              <w:snapToGrid w:val="0"/>
              <w:spacing w:before="120" w:after="120"/>
              <w:ind w:left="5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Описание влияния Инцидента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A1E" w:rsidRPr="00B03A1E" w:rsidRDefault="00B03A1E">
            <w:pPr>
              <w:keepNext/>
              <w:snapToGrid w:val="0"/>
              <w:spacing w:before="120" w:after="120"/>
              <w:ind w:left="5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</w:p>
        </w:tc>
      </w:tr>
      <w:tr w:rsidR="00B03A1E" w:rsidTr="00B03A1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A1E" w:rsidRPr="00B03A1E" w:rsidRDefault="00B03A1E">
            <w:pP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A1E" w:rsidRPr="00B03A1E" w:rsidRDefault="00B03A1E">
            <w:pP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A1E" w:rsidRPr="00B03A1E" w:rsidRDefault="00B03A1E">
            <w:pPr>
              <w:keepNext/>
              <w:snapToGrid w:val="0"/>
              <w:spacing w:before="120" w:after="12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реакции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3A1E" w:rsidRPr="00B03A1E" w:rsidRDefault="00B03A1E">
            <w:pPr>
              <w:keepNext/>
              <w:snapToGrid w:val="0"/>
              <w:spacing w:before="120" w:after="120"/>
              <w:ind w:left="-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решения Инцидента. </w:t>
            </w:r>
          </w:p>
          <w:p w:rsidR="00B03A1E" w:rsidRPr="00B03A1E" w:rsidRDefault="00B03A1E">
            <w:pPr>
              <w:keepNext/>
              <w:snapToGrid w:val="0"/>
              <w:spacing w:before="120" w:after="120"/>
              <w:ind w:left="-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Если решение инцидента связано с исправлением Дефекта см. Табл.2</w:t>
            </w:r>
          </w:p>
        </w:tc>
      </w:tr>
      <w:tr w:rsidR="00B03A1E" w:rsidTr="00B03A1E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B03A1E">
            <w:pPr>
              <w:snapToGrid w:val="0"/>
              <w:spacing w:before="120" w:after="120"/>
              <w:ind w:left="5" w:hanging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  <w:p w:rsidR="00B03A1E" w:rsidRPr="00B03A1E" w:rsidRDefault="00B03A1E">
            <w:pPr>
              <w:snapToGrid w:val="0"/>
              <w:spacing w:before="120" w:after="120"/>
              <w:ind w:left="5" w:hanging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(Критический)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B03A1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sz w:val="24"/>
                <w:szCs w:val="24"/>
              </w:rPr>
              <w:t>Произошла остановка работы одного или нескольких основных бизнес-процессов. Нет возможности предоставить альтернативное решение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432F5F">
            <w:pPr>
              <w:snapToGrid w:val="0"/>
              <w:spacing w:before="120"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03A1E" w:rsidRPr="00B03A1E">
              <w:rPr>
                <w:rFonts w:ascii="Times New Roman" w:hAnsi="Times New Roman" w:cs="Times New Roman"/>
                <w:sz w:val="24"/>
                <w:szCs w:val="24"/>
              </w:rPr>
              <w:t xml:space="preserve"> раб. час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Default="00432F5F">
            <w:pPr>
              <w:snapToGrid w:val="0"/>
              <w:spacing w:before="120" w:after="120"/>
              <w:ind w:left="284" w:hanging="28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B03A1E">
              <w:rPr>
                <w:rFonts w:ascii="Calibri" w:hAnsi="Calibri" w:cs="Calibri"/>
              </w:rPr>
              <w:t xml:space="preserve"> раб.часов</w:t>
            </w:r>
          </w:p>
        </w:tc>
      </w:tr>
      <w:tr w:rsidR="00B03A1E" w:rsidTr="00B03A1E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B03A1E">
            <w:pPr>
              <w:snapToGrid w:val="0"/>
              <w:spacing w:before="120" w:after="120"/>
              <w:ind w:left="5" w:hanging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B03A1E" w:rsidRPr="00B03A1E" w:rsidRDefault="00B03A1E">
            <w:pPr>
              <w:snapToGrid w:val="0"/>
              <w:spacing w:before="120" w:after="120"/>
              <w:ind w:left="5" w:hanging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(Высокий)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B03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sz w:val="24"/>
                <w:szCs w:val="24"/>
              </w:rPr>
              <w:t xml:space="preserve">Произошла остановка работы одного или нескольких основных бизнес-процессов. Есть возможность предоставить альтернативное решение.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B03A1E">
            <w:pPr>
              <w:snapToGrid w:val="0"/>
              <w:spacing w:before="120"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sz w:val="24"/>
                <w:szCs w:val="24"/>
              </w:rPr>
              <w:t>8 раб. часов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Default="00B03A1E">
            <w:pPr>
              <w:snapToGrid w:val="0"/>
              <w:spacing w:before="120" w:after="120"/>
              <w:ind w:left="284" w:hanging="28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раб. часов</w:t>
            </w:r>
          </w:p>
        </w:tc>
      </w:tr>
      <w:tr w:rsidR="00B03A1E" w:rsidTr="00B03A1E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B03A1E">
            <w:pPr>
              <w:snapToGrid w:val="0"/>
              <w:spacing w:before="120" w:after="120"/>
              <w:ind w:left="5" w:hanging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B03A1E" w:rsidRPr="00B03A1E" w:rsidRDefault="00B03A1E">
            <w:pPr>
              <w:snapToGrid w:val="0"/>
              <w:spacing w:before="120" w:after="120"/>
              <w:ind w:left="5" w:hanging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(Низкий)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B03A1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A1E">
              <w:rPr>
                <w:rFonts w:ascii="Times New Roman" w:hAnsi="Times New Roman" w:cs="Times New Roman"/>
                <w:sz w:val="24"/>
                <w:szCs w:val="24"/>
              </w:rPr>
              <w:t xml:space="preserve">Иные подтвержденные Инциденты, не относящиеся к 1-му и 2-му уровню критичности. Оказание консультаций по вопросам функционирования ПО. Прием пожеланий на развитие к </w:t>
            </w:r>
            <w:r w:rsidRPr="00B03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функциональным и технологическим возможностям ПО.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Pr="00B03A1E" w:rsidRDefault="00432F5F">
            <w:pPr>
              <w:snapToGrid w:val="0"/>
              <w:spacing w:before="120" w:after="120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B03A1E" w:rsidRPr="00B03A1E">
              <w:rPr>
                <w:rFonts w:ascii="Times New Roman" w:hAnsi="Times New Roman" w:cs="Times New Roman"/>
                <w:sz w:val="24"/>
                <w:szCs w:val="24"/>
              </w:rPr>
              <w:t xml:space="preserve"> раб. часов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A1E" w:rsidRDefault="00B03A1E">
            <w:pPr>
              <w:snapToGrid w:val="0"/>
              <w:spacing w:before="120" w:after="120"/>
              <w:ind w:left="284" w:hanging="28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 раб. часов</w:t>
            </w:r>
          </w:p>
        </w:tc>
      </w:tr>
    </w:tbl>
    <w:p w:rsidR="00B03A1E" w:rsidRDefault="00B03A1E" w:rsidP="00CE2506">
      <w:pPr>
        <w:spacing w:after="0"/>
        <w:ind w:firstLine="709"/>
        <w:jc w:val="both"/>
        <w:rPr>
          <w:rFonts w:ascii="Calibri" w:hAnsi="Calibri" w:cs="Calibri"/>
        </w:rPr>
      </w:pPr>
      <w:bookmarkStart w:id="21" w:name="OLE_LINK6"/>
      <w:bookmarkStart w:id="22" w:name="OLE_LINK5"/>
    </w:p>
    <w:p w:rsidR="00B03A1E" w:rsidRPr="00CE2506" w:rsidRDefault="00B03A1E" w:rsidP="00CE25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2506">
        <w:rPr>
          <w:rFonts w:ascii="Times New Roman" w:hAnsi="Times New Roman" w:cs="Times New Roman"/>
          <w:sz w:val="24"/>
          <w:szCs w:val="24"/>
        </w:rPr>
        <w:t>Уровень критичности определяется группой поддержки второго уровня.</w:t>
      </w:r>
      <w:bookmarkEnd w:id="21"/>
      <w:bookmarkEnd w:id="22"/>
      <w:r w:rsidRPr="00CE25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C47" w:rsidRPr="00B03A1E" w:rsidRDefault="00246C47" w:rsidP="00B03A1E"/>
    <w:p w:rsidR="00AB6CBD" w:rsidRPr="00AB6CBD" w:rsidRDefault="00AB6CBD" w:rsidP="00AB6CBD">
      <w:pPr>
        <w:pStyle w:val="1"/>
        <w:rPr>
          <w:rFonts w:ascii="Times New Roman" w:hAnsi="Times New Roman" w:cs="Times New Roman"/>
        </w:rPr>
      </w:pPr>
      <w:bookmarkStart w:id="23" w:name="_Toc59562414"/>
      <w:r w:rsidRPr="00AB6CBD">
        <w:rPr>
          <w:rFonts w:ascii="Times New Roman" w:hAnsi="Times New Roman" w:cs="Times New Roman"/>
          <w:color w:val="auto"/>
        </w:rPr>
        <w:t>Устранение неисправностей программного обеспечения</w:t>
      </w:r>
      <w:bookmarkEnd w:id="23"/>
      <w:r w:rsidRPr="00AB6CBD">
        <w:rPr>
          <w:rFonts w:ascii="Times New Roman" w:hAnsi="Times New Roman" w:cs="Times New Roman"/>
          <w:color w:val="auto"/>
        </w:rPr>
        <w:t xml:space="preserve"> </w:t>
      </w:r>
    </w:p>
    <w:p w:rsidR="00880145" w:rsidRDefault="00880145" w:rsidP="008801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145">
        <w:rPr>
          <w:rFonts w:ascii="Times New Roman" w:hAnsi="Times New Roman" w:cs="Times New Roman"/>
          <w:sz w:val="24"/>
          <w:szCs w:val="24"/>
        </w:rPr>
        <w:t xml:space="preserve">В результате успешной реализации процесса решения проблем в программных средствах: </w:t>
      </w:r>
    </w:p>
    <w:p w:rsidR="00880145" w:rsidRPr="00880145" w:rsidRDefault="00880145" w:rsidP="008801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145">
        <w:rPr>
          <w:rFonts w:ascii="Times New Roman" w:hAnsi="Times New Roman" w:cs="Times New Roman"/>
          <w:sz w:val="24"/>
          <w:szCs w:val="24"/>
        </w:rPr>
        <w:sym w:font="Symbol" w:char="F02D"/>
      </w:r>
      <w:r w:rsidRPr="00880145">
        <w:rPr>
          <w:rFonts w:ascii="Times New Roman" w:hAnsi="Times New Roman" w:cs="Times New Roman"/>
          <w:sz w:val="24"/>
          <w:szCs w:val="24"/>
        </w:rPr>
        <w:t xml:space="preserve"> разрабатывается стратегия менеджмента проблем; </w:t>
      </w:r>
    </w:p>
    <w:p w:rsidR="00880145" w:rsidRPr="00880145" w:rsidRDefault="00880145" w:rsidP="008801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145">
        <w:rPr>
          <w:rFonts w:ascii="Times New Roman" w:hAnsi="Times New Roman" w:cs="Times New Roman"/>
          <w:sz w:val="24"/>
          <w:szCs w:val="24"/>
        </w:rPr>
        <w:sym w:font="Symbol" w:char="F02D"/>
      </w:r>
      <w:r w:rsidRPr="00880145">
        <w:rPr>
          <w:rFonts w:ascii="Times New Roman" w:hAnsi="Times New Roman" w:cs="Times New Roman"/>
          <w:sz w:val="24"/>
          <w:szCs w:val="24"/>
        </w:rPr>
        <w:t xml:space="preserve"> проблемы регистрируются, идентифицируются и классифицируются; </w:t>
      </w:r>
    </w:p>
    <w:p w:rsidR="00880145" w:rsidRPr="00880145" w:rsidRDefault="00880145" w:rsidP="008801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145">
        <w:rPr>
          <w:rFonts w:ascii="Times New Roman" w:hAnsi="Times New Roman" w:cs="Times New Roman"/>
          <w:sz w:val="24"/>
          <w:szCs w:val="24"/>
        </w:rPr>
        <w:sym w:font="Symbol" w:char="F02D"/>
      </w:r>
      <w:r w:rsidRPr="00880145">
        <w:rPr>
          <w:rFonts w:ascii="Times New Roman" w:hAnsi="Times New Roman" w:cs="Times New Roman"/>
          <w:sz w:val="24"/>
          <w:szCs w:val="24"/>
        </w:rPr>
        <w:t xml:space="preserve"> проблемы анализируются и оцениваются для определения приемлемого решения (решений); </w:t>
      </w:r>
    </w:p>
    <w:p w:rsidR="00880145" w:rsidRPr="00880145" w:rsidRDefault="00880145" w:rsidP="008801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145">
        <w:rPr>
          <w:rFonts w:ascii="Times New Roman" w:hAnsi="Times New Roman" w:cs="Times New Roman"/>
          <w:sz w:val="24"/>
          <w:szCs w:val="24"/>
        </w:rPr>
        <w:sym w:font="Symbol" w:char="F02D"/>
      </w:r>
      <w:r w:rsidRPr="00880145">
        <w:rPr>
          <w:rFonts w:ascii="Times New Roman" w:hAnsi="Times New Roman" w:cs="Times New Roman"/>
          <w:sz w:val="24"/>
          <w:szCs w:val="24"/>
        </w:rPr>
        <w:t xml:space="preserve"> выполняется решение проблем;</w:t>
      </w:r>
    </w:p>
    <w:p w:rsidR="00880145" w:rsidRPr="00880145" w:rsidRDefault="00880145" w:rsidP="008801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145">
        <w:rPr>
          <w:rFonts w:ascii="Times New Roman" w:hAnsi="Times New Roman" w:cs="Times New Roman"/>
          <w:sz w:val="24"/>
          <w:szCs w:val="24"/>
        </w:rPr>
        <w:t xml:space="preserve"> </w:t>
      </w:r>
      <w:r w:rsidRPr="00880145">
        <w:rPr>
          <w:rFonts w:ascii="Times New Roman" w:hAnsi="Times New Roman" w:cs="Times New Roman"/>
          <w:sz w:val="24"/>
          <w:szCs w:val="24"/>
        </w:rPr>
        <w:sym w:font="Symbol" w:char="F02D"/>
      </w:r>
      <w:r w:rsidRPr="00880145">
        <w:rPr>
          <w:rFonts w:ascii="Times New Roman" w:hAnsi="Times New Roman" w:cs="Times New Roman"/>
          <w:sz w:val="24"/>
          <w:szCs w:val="24"/>
        </w:rPr>
        <w:t xml:space="preserve"> проблемы отслеживаются вплоть до их закрытия; </w:t>
      </w:r>
    </w:p>
    <w:p w:rsidR="00AB6CBD" w:rsidRPr="00880145" w:rsidRDefault="00880145" w:rsidP="00880145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0145">
        <w:rPr>
          <w:rFonts w:ascii="Times New Roman" w:hAnsi="Times New Roman" w:cs="Times New Roman"/>
          <w:sz w:val="24"/>
          <w:szCs w:val="24"/>
        </w:rPr>
        <w:sym w:font="Symbol" w:char="F02D"/>
      </w:r>
      <w:r w:rsidRPr="00880145">
        <w:rPr>
          <w:rFonts w:ascii="Times New Roman" w:hAnsi="Times New Roman" w:cs="Times New Roman"/>
          <w:sz w:val="24"/>
          <w:szCs w:val="24"/>
        </w:rPr>
        <w:t xml:space="preserve"> известно текущее состояние всех зафиксированных проблем.</w:t>
      </w:r>
    </w:p>
    <w:p w:rsidR="008D1ACA" w:rsidRDefault="00AB6CBD" w:rsidP="008D1A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CBD">
        <w:rPr>
          <w:rFonts w:ascii="Times New Roman" w:hAnsi="Times New Roman" w:cs="Times New Roman"/>
          <w:sz w:val="24"/>
          <w:szCs w:val="24"/>
        </w:rPr>
        <w:t xml:space="preserve">Общий </w:t>
      </w:r>
      <w:r w:rsidR="00880145">
        <w:rPr>
          <w:rFonts w:ascii="Times New Roman" w:hAnsi="Times New Roman" w:cs="Times New Roman"/>
          <w:sz w:val="24"/>
          <w:szCs w:val="24"/>
        </w:rPr>
        <w:t>порядок технической поддержки ПО</w:t>
      </w:r>
      <w:r w:rsidRPr="00AB6CBD">
        <w:rPr>
          <w:rFonts w:ascii="Times New Roman" w:hAnsi="Times New Roman" w:cs="Times New Roman"/>
          <w:sz w:val="24"/>
          <w:szCs w:val="24"/>
        </w:rPr>
        <w:t xml:space="preserve"> приведен в п. 2. Штатный порядок работы ПО определяется эксплуатационной документаций, предоставляемой производителем ПО. Поддерживаемый ПО набор функций определяется требованиями технического задания (ТЗ), утвержденного Заказчиком. </w:t>
      </w:r>
    </w:p>
    <w:p w:rsidR="008D1ACA" w:rsidRDefault="00AB6CBD" w:rsidP="008D1A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CBD">
        <w:rPr>
          <w:rFonts w:ascii="Times New Roman" w:hAnsi="Times New Roman" w:cs="Times New Roman"/>
          <w:sz w:val="24"/>
          <w:szCs w:val="24"/>
        </w:rPr>
        <w:t xml:space="preserve">В случае обнаружения ошибок в работе ПО, которые являются нарушением требований ТЗ или противоречат порядку работы ПО, описанному в документации, администратор ПО должен направить заявку в службу технической поддержки (СТП) организации, проводившей работы по внедрению ПО. СТП организации, внедрившей ПО, проверяет, при необходимости уточняет полученную заявку и пытается выполнить ее, использую собственные ресурсы и знания. </w:t>
      </w:r>
    </w:p>
    <w:p w:rsidR="008D1ACA" w:rsidRDefault="00AB6CBD" w:rsidP="008D1AC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CBD">
        <w:rPr>
          <w:rFonts w:ascii="Times New Roman" w:hAnsi="Times New Roman" w:cs="Times New Roman"/>
          <w:sz w:val="24"/>
          <w:szCs w:val="24"/>
        </w:rPr>
        <w:t xml:space="preserve">В случае, если силами СТП организации, внедрившей ПО, выполнить заявку не удается, указанная организация обращается за помощью к производителю ПО. СТП производителя, проверяет наличие ошибки и рекомендаций по ее устранению в базе знаний технической поддержки. </w:t>
      </w:r>
    </w:p>
    <w:p w:rsidR="001A58C9" w:rsidRDefault="00AB6CBD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CBD">
        <w:rPr>
          <w:rFonts w:ascii="Times New Roman" w:hAnsi="Times New Roman" w:cs="Times New Roman"/>
          <w:sz w:val="24"/>
          <w:szCs w:val="24"/>
        </w:rPr>
        <w:t>В случае, если в базе знаний обнаружить описание ошибки не удается, СТП производителя пытается воспроизвести обнаруженную пользователем ошибку в тестовой среде. После подтверждения найденной ошибки СТП производителя передает разработчикам ПО задание на устранение обнаруженной ошибки. После устранения неисправности разработчики ПО выпускают обновление к текущей версии ПО или включают исправление в следующую версию ПО. Информация о наличии обновления или новой версии ПО доводи</w:t>
      </w:r>
      <w:r w:rsidR="00880145">
        <w:rPr>
          <w:rFonts w:ascii="Times New Roman" w:hAnsi="Times New Roman" w:cs="Times New Roman"/>
          <w:sz w:val="24"/>
          <w:szCs w:val="24"/>
        </w:rPr>
        <w:t>тся до Заказчика</w:t>
      </w:r>
      <w:r w:rsidRPr="00AB6C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38E0" w:rsidRDefault="00D638E0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4F6" w:rsidRDefault="006D74F6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572E" w:rsidRDefault="0095572E" w:rsidP="0095572E">
      <w:pPr>
        <w:pStyle w:val="1"/>
        <w:rPr>
          <w:rFonts w:ascii="Times New Roman" w:hAnsi="Times New Roman" w:cs="Times New Roman"/>
          <w:color w:val="000000" w:themeColor="text1"/>
        </w:rPr>
      </w:pPr>
      <w:bookmarkStart w:id="24" w:name="_Toc59562415"/>
      <w:r w:rsidRPr="0095572E">
        <w:rPr>
          <w:rFonts w:ascii="Times New Roman" w:hAnsi="Times New Roman" w:cs="Times New Roman"/>
          <w:color w:val="000000" w:themeColor="text1"/>
        </w:rPr>
        <w:t>Совершенствование программного обеспечения</w:t>
      </w:r>
      <w:bookmarkEnd w:id="24"/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t xml:space="preserve">Работа по совершенствованию ПО включает в себя два основных направления: </w:t>
      </w:r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sym w:font="Symbol" w:char="F02D"/>
      </w:r>
      <w:r w:rsidRPr="0095572E">
        <w:rPr>
          <w:rFonts w:ascii="Times New Roman" w:hAnsi="Times New Roman" w:cs="Times New Roman"/>
          <w:sz w:val="24"/>
          <w:szCs w:val="24"/>
        </w:rPr>
        <w:t xml:space="preserve"> повышение качества и надежности ПО; </w:t>
      </w:r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sym w:font="Symbol" w:char="F02D"/>
      </w:r>
      <w:r w:rsidRPr="0095572E">
        <w:rPr>
          <w:rFonts w:ascii="Times New Roman" w:hAnsi="Times New Roman" w:cs="Times New Roman"/>
          <w:sz w:val="24"/>
          <w:szCs w:val="24"/>
        </w:rPr>
        <w:t xml:space="preserve"> актуализация перечня функций, поддерживаемых ПО. </w:t>
      </w:r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t xml:space="preserve">В ходе постоянно проводимой работы по совершенствованию ПО используются хорошо зарекомендовавшие себя методы повышения качества и надежности ПО: </w:t>
      </w:r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sym w:font="Symbol" w:char="F02D"/>
      </w:r>
      <w:r w:rsidRPr="0095572E">
        <w:rPr>
          <w:rFonts w:ascii="Times New Roman" w:hAnsi="Times New Roman" w:cs="Times New Roman"/>
          <w:sz w:val="24"/>
          <w:szCs w:val="24"/>
        </w:rPr>
        <w:t xml:space="preserve"> совершенствование процесса разработки ПО – повышение качества ПО за счет использования современных методик и инструментов разработки; </w:t>
      </w:r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sym w:font="Symbol" w:char="F02D"/>
      </w:r>
      <w:r w:rsidRPr="0095572E">
        <w:rPr>
          <w:rFonts w:ascii="Times New Roman" w:hAnsi="Times New Roman" w:cs="Times New Roman"/>
          <w:sz w:val="24"/>
          <w:szCs w:val="24"/>
        </w:rPr>
        <w:t xml:space="preserve"> </w:t>
      </w:r>
      <w:bookmarkStart w:id="25" w:name="_GoBack"/>
      <w:r w:rsidRPr="0095572E">
        <w:rPr>
          <w:rFonts w:ascii="Times New Roman" w:hAnsi="Times New Roman" w:cs="Times New Roman"/>
          <w:sz w:val="24"/>
          <w:szCs w:val="24"/>
        </w:rPr>
        <w:t xml:space="preserve">совершенствование процесса тестирования ПО – обеспечение необходимой полноты покрытия. </w:t>
      </w:r>
      <w:bookmarkEnd w:id="25"/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t xml:space="preserve">Актуализация перечня функций, поддерживаемых ПО, включает в себя: </w:t>
      </w:r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sym w:font="Symbol" w:char="F02D"/>
      </w:r>
      <w:r w:rsidRPr="0095572E">
        <w:rPr>
          <w:rFonts w:ascii="Times New Roman" w:hAnsi="Times New Roman" w:cs="Times New Roman"/>
          <w:sz w:val="24"/>
          <w:szCs w:val="24"/>
        </w:rPr>
        <w:t xml:space="preserve"> добавление новых и изменение существующих функций в соответствии со стратегией развития ПО; </w:t>
      </w:r>
    </w:p>
    <w:p w:rsid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sym w:font="Symbol" w:char="F02D"/>
      </w:r>
      <w:r w:rsidRPr="0095572E">
        <w:rPr>
          <w:rFonts w:ascii="Times New Roman" w:hAnsi="Times New Roman" w:cs="Times New Roman"/>
          <w:sz w:val="24"/>
          <w:szCs w:val="24"/>
        </w:rPr>
        <w:t xml:space="preserve"> добавление новых и изменение существующих функций по предложениям Заказчиков и партнеров производителя ПО; </w:t>
      </w:r>
    </w:p>
    <w:p w:rsidR="0095572E" w:rsidRPr="0095572E" w:rsidRDefault="0095572E" w:rsidP="00955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72E">
        <w:rPr>
          <w:rFonts w:ascii="Times New Roman" w:hAnsi="Times New Roman" w:cs="Times New Roman"/>
          <w:sz w:val="24"/>
          <w:szCs w:val="24"/>
        </w:rPr>
        <w:sym w:font="Symbol" w:char="F02D"/>
      </w:r>
      <w:r w:rsidRPr="0095572E">
        <w:rPr>
          <w:rFonts w:ascii="Times New Roman" w:hAnsi="Times New Roman" w:cs="Times New Roman"/>
          <w:sz w:val="24"/>
          <w:szCs w:val="24"/>
        </w:rPr>
        <w:t xml:space="preserve"> исключение устаревших функций.</w:t>
      </w:r>
    </w:p>
    <w:p w:rsidR="008809D7" w:rsidRPr="0040160D" w:rsidRDefault="008809D7" w:rsidP="004016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809D7" w:rsidRPr="0040160D" w:rsidSect="00912799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52A" w:rsidRDefault="009E552A" w:rsidP="000A0EEC">
      <w:pPr>
        <w:spacing w:after="0" w:line="240" w:lineRule="auto"/>
      </w:pPr>
      <w:r>
        <w:separator/>
      </w:r>
    </w:p>
  </w:endnote>
  <w:endnote w:type="continuationSeparator" w:id="0">
    <w:p w:rsidR="009E552A" w:rsidRDefault="009E552A" w:rsidP="000A0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A1E" w:rsidRDefault="00B03A1E">
    <w:pPr>
      <w:pStyle w:val="a9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432F5F">
      <w:rPr>
        <w:noProof/>
      </w:rPr>
      <w:t>10</w:t>
    </w:r>
    <w:r>
      <w:fldChar w:fldCharType="end"/>
    </w:r>
    <w:r>
      <w:t xml:space="preserve"> из </w:t>
    </w:r>
    <w:r w:rsidR="009E552A">
      <w:fldChar w:fldCharType="begin"/>
    </w:r>
    <w:r w:rsidR="009E552A">
      <w:instrText xml:space="preserve"> NUMPAGES </w:instrText>
    </w:r>
    <w:r w:rsidR="009E552A">
      <w:fldChar w:fldCharType="separate"/>
    </w:r>
    <w:r w:rsidR="00432F5F">
      <w:rPr>
        <w:noProof/>
      </w:rPr>
      <w:t>11</w:t>
    </w:r>
    <w:r w:rsidR="009E552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A1E" w:rsidRDefault="00B03A1E">
    <w:pPr>
      <w:pStyle w:val="a9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432F5F">
      <w:rPr>
        <w:noProof/>
      </w:rPr>
      <w:t>11</w:t>
    </w:r>
    <w:r>
      <w:fldChar w:fldCharType="end"/>
    </w:r>
    <w:r>
      <w:t xml:space="preserve"> из </w:t>
    </w:r>
    <w:r w:rsidR="009E552A">
      <w:fldChar w:fldCharType="begin"/>
    </w:r>
    <w:r w:rsidR="009E552A">
      <w:instrText xml:space="preserve"> NUMPAGES </w:instrText>
    </w:r>
    <w:r w:rsidR="009E552A">
      <w:fldChar w:fldCharType="separate"/>
    </w:r>
    <w:r w:rsidR="00432F5F">
      <w:rPr>
        <w:noProof/>
      </w:rPr>
      <w:t>11</w:t>
    </w:r>
    <w:r w:rsidR="009E552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52A" w:rsidRDefault="009E552A" w:rsidP="000A0EEC">
      <w:pPr>
        <w:spacing w:after="0" w:line="240" w:lineRule="auto"/>
      </w:pPr>
      <w:r>
        <w:separator/>
      </w:r>
    </w:p>
  </w:footnote>
  <w:footnote w:type="continuationSeparator" w:id="0">
    <w:p w:rsidR="009E552A" w:rsidRDefault="009E552A" w:rsidP="000A0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E9D"/>
    <w:multiLevelType w:val="hybridMultilevel"/>
    <w:tmpl w:val="4BF2E52C"/>
    <w:lvl w:ilvl="0" w:tplc="DF6246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9566AA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D2C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8F16A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03028B2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3362A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A35020"/>
    <w:multiLevelType w:val="hybridMultilevel"/>
    <w:tmpl w:val="27E015A2"/>
    <w:lvl w:ilvl="0" w:tplc="2E083D7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650EA"/>
    <w:multiLevelType w:val="hybridMultilevel"/>
    <w:tmpl w:val="D3E8E652"/>
    <w:lvl w:ilvl="0" w:tplc="79566AA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0455C"/>
    <w:multiLevelType w:val="hybridMultilevel"/>
    <w:tmpl w:val="55D07966"/>
    <w:lvl w:ilvl="0" w:tplc="79566AA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562E9"/>
    <w:multiLevelType w:val="hybridMultilevel"/>
    <w:tmpl w:val="560EC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4B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4B91621"/>
    <w:multiLevelType w:val="hybridMultilevel"/>
    <w:tmpl w:val="656EA3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58D38A4"/>
    <w:multiLevelType w:val="multilevel"/>
    <w:tmpl w:val="10C26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82D0E49"/>
    <w:multiLevelType w:val="hybridMultilevel"/>
    <w:tmpl w:val="8B387F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E147E"/>
    <w:multiLevelType w:val="hybridMultilevel"/>
    <w:tmpl w:val="844A7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C2220"/>
    <w:multiLevelType w:val="multilevel"/>
    <w:tmpl w:val="A4340B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E225A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1E67C4"/>
    <w:multiLevelType w:val="hybridMultilevel"/>
    <w:tmpl w:val="A4167AA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4CE106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2278C5"/>
    <w:multiLevelType w:val="multilevel"/>
    <w:tmpl w:val="5162AC9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DF1AFB"/>
    <w:multiLevelType w:val="multilevel"/>
    <w:tmpl w:val="668ED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2071612"/>
    <w:multiLevelType w:val="hybridMultilevel"/>
    <w:tmpl w:val="A90A66D2"/>
    <w:lvl w:ilvl="0" w:tplc="79566A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5D8B"/>
    <w:multiLevelType w:val="hybridMultilevel"/>
    <w:tmpl w:val="B0868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860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6D03C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ED10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014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252305"/>
    <w:multiLevelType w:val="multilevel"/>
    <w:tmpl w:val="C02876C0"/>
    <w:lvl w:ilvl="0">
      <w:start w:val="1"/>
      <w:numFmt w:val="decimal"/>
      <w:pStyle w:val="1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color w:val="000000" w:themeColor="text1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03B52A9"/>
    <w:multiLevelType w:val="multilevel"/>
    <w:tmpl w:val="6A42D5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7"/>
        </w:tabs>
        <w:ind w:left="1221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28" w15:restartNumberingAfterBreak="0">
    <w:nsid w:val="721E39BB"/>
    <w:multiLevelType w:val="multilevel"/>
    <w:tmpl w:val="D8F60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C0467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AF14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D4D45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EF4090"/>
    <w:multiLevelType w:val="hybridMultilevel"/>
    <w:tmpl w:val="26F87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"/>
  </w:num>
  <w:num w:numId="3">
    <w:abstractNumId w:val="17"/>
  </w:num>
  <w:num w:numId="4">
    <w:abstractNumId w:val="18"/>
  </w:num>
  <w:num w:numId="5">
    <w:abstractNumId w:val="22"/>
  </w:num>
  <w:num w:numId="6">
    <w:abstractNumId w:val="11"/>
  </w:num>
  <w:num w:numId="7">
    <w:abstractNumId w:val="24"/>
  </w:num>
  <w:num w:numId="8">
    <w:abstractNumId w:val="1"/>
  </w:num>
  <w:num w:numId="9">
    <w:abstractNumId w:val="15"/>
  </w:num>
  <w:num w:numId="10">
    <w:abstractNumId w:val="26"/>
  </w:num>
  <w:num w:numId="11">
    <w:abstractNumId w:val="26"/>
    <w:lvlOverride w:ilvl="0">
      <w:startOverride w:val="1"/>
    </w:lvlOverride>
    <w:lvlOverride w:ilvl="1">
      <w:startOverride w:val="1"/>
    </w:lvlOverride>
  </w:num>
  <w:num w:numId="12">
    <w:abstractNumId w:val="30"/>
  </w:num>
  <w:num w:numId="13">
    <w:abstractNumId w:val="31"/>
  </w:num>
  <w:num w:numId="14">
    <w:abstractNumId w:val="14"/>
  </w:num>
  <w:num w:numId="15">
    <w:abstractNumId w:val="25"/>
  </w:num>
  <w:num w:numId="16">
    <w:abstractNumId w:val="9"/>
  </w:num>
  <w:num w:numId="17">
    <w:abstractNumId w:val="3"/>
  </w:num>
  <w:num w:numId="18">
    <w:abstractNumId w:val="19"/>
  </w:num>
  <w:num w:numId="19">
    <w:abstractNumId w:val="28"/>
  </w:num>
  <w:num w:numId="20">
    <w:abstractNumId w:val="23"/>
  </w:num>
  <w:num w:numId="21">
    <w:abstractNumId w:val="27"/>
  </w:num>
  <w:num w:numId="22">
    <w:abstractNumId w:val="7"/>
  </w:num>
  <w:num w:numId="23">
    <w:abstractNumId w:val="0"/>
  </w:num>
  <w:num w:numId="24">
    <w:abstractNumId w:val="2"/>
  </w:num>
  <w:num w:numId="25">
    <w:abstractNumId w:val="20"/>
  </w:num>
  <w:num w:numId="26">
    <w:abstractNumId w:val="13"/>
  </w:num>
  <w:num w:numId="27">
    <w:abstractNumId w:val="21"/>
  </w:num>
  <w:num w:numId="28">
    <w:abstractNumId w:val="26"/>
    <w:lvlOverride w:ilvl="0">
      <w:startOverride w:val="2"/>
    </w:lvlOverride>
    <w:lvlOverride w:ilvl="1">
      <w:startOverride w:val="3"/>
    </w:lvlOverride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2"/>
  </w:num>
  <w:num w:numId="31">
    <w:abstractNumId w:val="16"/>
  </w:num>
  <w:num w:numId="3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</w:num>
  <w:num w:numId="34">
    <w:abstractNumId w:val="8"/>
  </w:num>
  <w:num w:numId="35">
    <w:abstractNumId w:val="32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2C"/>
    <w:rsid w:val="00006E98"/>
    <w:rsid w:val="0001015C"/>
    <w:rsid w:val="00010F64"/>
    <w:rsid w:val="000157CB"/>
    <w:rsid w:val="000540BF"/>
    <w:rsid w:val="000637EE"/>
    <w:rsid w:val="00091201"/>
    <w:rsid w:val="000A0EEC"/>
    <w:rsid w:val="000D61A1"/>
    <w:rsid w:val="00106505"/>
    <w:rsid w:val="00110AAD"/>
    <w:rsid w:val="00132C02"/>
    <w:rsid w:val="00135E6E"/>
    <w:rsid w:val="001A58C9"/>
    <w:rsid w:val="001B2164"/>
    <w:rsid w:val="001C0D76"/>
    <w:rsid w:val="001C5357"/>
    <w:rsid w:val="00246C47"/>
    <w:rsid w:val="00283532"/>
    <w:rsid w:val="00293598"/>
    <w:rsid w:val="002E6CA7"/>
    <w:rsid w:val="002F1621"/>
    <w:rsid w:val="00307EEF"/>
    <w:rsid w:val="00357B75"/>
    <w:rsid w:val="00373B1F"/>
    <w:rsid w:val="003A7E22"/>
    <w:rsid w:val="003E2325"/>
    <w:rsid w:val="003F1E28"/>
    <w:rsid w:val="0040107D"/>
    <w:rsid w:val="0040160D"/>
    <w:rsid w:val="00406A74"/>
    <w:rsid w:val="0042592C"/>
    <w:rsid w:val="00432F5F"/>
    <w:rsid w:val="0044418E"/>
    <w:rsid w:val="00445B3D"/>
    <w:rsid w:val="00450A3C"/>
    <w:rsid w:val="004E2755"/>
    <w:rsid w:val="005435C4"/>
    <w:rsid w:val="0057767C"/>
    <w:rsid w:val="005875EA"/>
    <w:rsid w:val="005E3AA6"/>
    <w:rsid w:val="006619F2"/>
    <w:rsid w:val="006623D5"/>
    <w:rsid w:val="00693CA7"/>
    <w:rsid w:val="006C3938"/>
    <w:rsid w:val="006D74F6"/>
    <w:rsid w:val="006E70F7"/>
    <w:rsid w:val="00704AC3"/>
    <w:rsid w:val="007124A8"/>
    <w:rsid w:val="00755106"/>
    <w:rsid w:val="00755EB5"/>
    <w:rsid w:val="007712D0"/>
    <w:rsid w:val="007B4383"/>
    <w:rsid w:val="007F2300"/>
    <w:rsid w:val="008434E1"/>
    <w:rsid w:val="00880145"/>
    <w:rsid w:val="008809D7"/>
    <w:rsid w:val="00886A72"/>
    <w:rsid w:val="008B012E"/>
    <w:rsid w:val="008D1ACA"/>
    <w:rsid w:val="008D49D1"/>
    <w:rsid w:val="00912799"/>
    <w:rsid w:val="0095572E"/>
    <w:rsid w:val="00992754"/>
    <w:rsid w:val="00995C30"/>
    <w:rsid w:val="009E552A"/>
    <w:rsid w:val="009E570C"/>
    <w:rsid w:val="00A1379B"/>
    <w:rsid w:val="00A85E0B"/>
    <w:rsid w:val="00AB01F1"/>
    <w:rsid w:val="00AB6CBD"/>
    <w:rsid w:val="00AD3EBD"/>
    <w:rsid w:val="00AE6FB5"/>
    <w:rsid w:val="00B03A1E"/>
    <w:rsid w:val="00B57759"/>
    <w:rsid w:val="00B60295"/>
    <w:rsid w:val="00B6475F"/>
    <w:rsid w:val="00B73DEB"/>
    <w:rsid w:val="00B95288"/>
    <w:rsid w:val="00B97FB4"/>
    <w:rsid w:val="00C042EE"/>
    <w:rsid w:val="00C40103"/>
    <w:rsid w:val="00C5333B"/>
    <w:rsid w:val="00CB7ECB"/>
    <w:rsid w:val="00CE2506"/>
    <w:rsid w:val="00D4142D"/>
    <w:rsid w:val="00D45101"/>
    <w:rsid w:val="00D638E0"/>
    <w:rsid w:val="00E02964"/>
    <w:rsid w:val="00E81B32"/>
    <w:rsid w:val="00ED25FE"/>
    <w:rsid w:val="00F0411C"/>
    <w:rsid w:val="00F64F08"/>
    <w:rsid w:val="00F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6B560"/>
  <w15:docId w15:val="{DDBC8A67-6AC5-4D03-9C7B-E05FD1D4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592C"/>
    <w:pPr>
      <w:keepNext/>
      <w:keepLines/>
      <w:numPr>
        <w:numId w:val="1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2592C"/>
    <w:pPr>
      <w:keepNext/>
      <w:keepLines/>
      <w:numPr>
        <w:ilvl w:val="1"/>
        <w:numId w:val="1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015C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015C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015C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015C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015C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015C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015C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259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4259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aliases w:val="Пункт"/>
    <w:basedOn w:val="a"/>
    <w:link w:val="a5"/>
    <w:uiPriority w:val="34"/>
    <w:qFormat/>
    <w:rsid w:val="00995C3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101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101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1015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1015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101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101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01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6">
    <w:name w:val="Table Grid"/>
    <w:basedOn w:val="a1"/>
    <w:uiPriority w:val="59"/>
    <w:rsid w:val="009E5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A0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0EEC"/>
  </w:style>
  <w:style w:type="paragraph" w:styleId="a9">
    <w:name w:val="footer"/>
    <w:basedOn w:val="a"/>
    <w:link w:val="aa"/>
    <w:uiPriority w:val="99"/>
    <w:unhideWhenUsed/>
    <w:rsid w:val="000A0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0EEC"/>
  </w:style>
  <w:style w:type="paragraph" w:styleId="11">
    <w:name w:val="toc 1"/>
    <w:basedOn w:val="a"/>
    <w:next w:val="a"/>
    <w:autoRedefine/>
    <w:uiPriority w:val="39"/>
    <w:unhideWhenUsed/>
    <w:rsid w:val="00132C0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32C0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32C02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132C02"/>
    <w:rPr>
      <w:color w:val="0000FF" w:themeColor="hyperlink"/>
      <w:u w:val="single"/>
    </w:rPr>
  </w:style>
  <w:style w:type="character" w:customStyle="1" w:styleId="BCSTextChar">
    <w:name w:val="BCS Text Char"/>
    <w:basedOn w:val="a0"/>
    <w:link w:val="BCSText"/>
    <w:locked/>
    <w:rsid w:val="00110AAD"/>
    <w:rPr>
      <w:rFonts w:ascii="Arial" w:hAnsi="Arial" w:cs="Arial"/>
    </w:rPr>
  </w:style>
  <w:style w:type="paragraph" w:customStyle="1" w:styleId="BCSText">
    <w:name w:val="BCS Text"/>
    <w:basedOn w:val="a"/>
    <w:link w:val="BCSTextChar"/>
    <w:rsid w:val="00110AAD"/>
    <w:pPr>
      <w:spacing w:after="40" w:line="240" w:lineRule="auto"/>
    </w:pPr>
    <w:rPr>
      <w:rFonts w:ascii="Arial" w:hAnsi="Arial" w:cs="Arial"/>
    </w:rPr>
  </w:style>
  <w:style w:type="character" w:customStyle="1" w:styleId="shorttext">
    <w:name w:val="short_text"/>
    <w:basedOn w:val="a0"/>
    <w:rsid w:val="00110AAD"/>
  </w:style>
  <w:style w:type="character" w:customStyle="1" w:styleId="a5">
    <w:name w:val="Абзац списка Знак"/>
    <w:aliases w:val="Пункт Знак"/>
    <w:basedOn w:val="a0"/>
    <w:link w:val="a4"/>
    <w:uiPriority w:val="34"/>
    <w:locked/>
    <w:rsid w:val="00AB01F1"/>
  </w:style>
  <w:style w:type="character" w:customStyle="1" w:styleId="BodyText31">
    <w:name w:val="Body Text 31 Знак"/>
    <w:basedOn w:val="a0"/>
    <w:link w:val="BodyText310"/>
    <w:locked/>
    <w:rsid w:val="001C5357"/>
  </w:style>
  <w:style w:type="paragraph" w:customStyle="1" w:styleId="BodyText310">
    <w:name w:val="Body Text 31"/>
    <w:basedOn w:val="a"/>
    <w:link w:val="BodyText31"/>
    <w:rsid w:val="001C5357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E%D0%B3%D0%BE%D0%B2%D0%BE%D1%80&#1044;&#1086;&#1075;&#1086;&#1074;&#1086;&#1088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3%D1%81%D0%BB%D1%83%D0%B3%D0%B0&#1059;&#1089;&#1083;&#1091;&#1075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EE6C-B52A-4B71-A6E0-4ECEA66C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11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 Дмитрий Валерьевич</cp:lastModifiedBy>
  <cp:revision>62</cp:revision>
  <dcterms:created xsi:type="dcterms:W3CDTF">2020-10-30T06:45:00Z</dcterms:created>
  <dcterms:modified xsi:type="dcterms:W3CDTF">2020-12-22T17:56:00Z</dcterms:modified>
</cp:coreProperties>
</file>